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32EB" w:rsidRDefault="003458DB">
      <w:pPr>
        <w:rPr>
          <w:rFonts w:ascii="黑体" w:eastAsia="黑体" w:hAnsi="黑体" w:cs="Times New Roman"/>
        </w:rPr>
      </w:pPr>
      <w:r>
        <w:rPr>
          <w:rFonts w:ascii="黑体" w:eastAsia="黑体" w:hAnsi="黑体" w:cs="Times New Roman"/>
          <w:noProof/>
        </w:rPr>
        <mc:AlternateContent>
          <mc:Choice Requires="wps">
            <w:drawing>
              <wp:anchor distT="0" distB="0" distL="114300" distR="114300" simplePos="0" relativeHeight="251660288" behindDoc="0" locked="0" layoutInCell="1" allowOverlap="1">
                <wp:simplePos x="0" y="0"/>
                <wp:positionH relativeFrom="column">
                  <wp:posOffset>2592705</wp:posOffset>
                </wp:positionH>
                <wp:positionV relativeFrom="topMargin">
                  <wp:posOffset>465455</wp:posOffset>
                </wp:positionV>
                <wp:extent cx="3696970" cy="792480"/>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282" cy="792480"/>
                        </a:xfrm>
                        <a:prstGeom prst="rect">
                          <a:avLst/>
                        </a:prstGeom>
                        <a:solidFill>
                          <a:srgbClr val="FFFFFF"/>
                        </a:solidFill>
                        <a:ln>
                          <a:noFill/>
                        </a:ln>
                      </wps:spPr>
                      <wps:txbx>
                        <w:txbxContent>
                          <w:p w:rsidR="009532EB" w:rsidRDefault="003458DB">
                            <w:pPr>
                              <w:pStyle w:val="ab"/>
                              <w:wordWrap w:val="0"/>
                              <w:ind w:right="471"/>
                              <w:jc w:val="both"/>
                              <w:rPr>
                                <w:rFonts w:eastAsia="方正小标宋_GBK"/>
                                <w:sz w:val="84"/>
                                <w:szCs w:val="84"/>
                              </w:rPr>
                            </w:pPr>
                            <w:r>
                              <w:rPr>
                                <w:rFonts w:asciiTheme="minorHAnsi" w:eastAsia="方正小标宋_GBK" w:hAnsiTheme="minorHAnsi" w:hint="eastAsia"/>
                                <w:sz w:val="84"/>
                                <w:szCs w:val="84"/>
                              </w:rPr>
                              <w:t xml:space="preserve"> </w:t>
                            </w:r>
                            <w:r>
                              <w:rPr>
                                <w:rFonts w:eastAsia="方正小标宋_GBK"/>
                                <w:szCs w:val="84"/>
                              </w:rPr>
                              <w:t>DB</w:t>
                            </w:r>
                            <w:r>
                              <w:rPr>
                                <w:rFonts w:eastAsia="方正小标宋_GBK"/>
                                <w:sz w:val="20"/>
                                <w:szCs w:val="18"/>
                              </w:rPr>
                              <w:t xml:space="preserve"> </w:t>
                            </w:r>
                            <w:r>
                              <w:rPr>
                                <w:rFonts w:eastAsia="方正小标宋_GBK"/>
                                <w:szCs w:val="84"/>
                              </w:rPr>
                              <w:t>3205</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Text Box 2" o:spid="_x0000_s1026" o:spt="202" type="#_x0000_t202" style="position:absolute;left:0pt;margin-left:275.05pt;margin-top:36.65pt;height:62.4pt;width:291.1pt;mso-position-horizontal-relative:page;mso-position-vertical-relative:page;z-index:251660288;mso-width-relative:page;mso-height-relative:page;" fillcolor="#FFFFFF" filled="t" stroked="f" coordsize="21600,21600" o:gfxdata="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89zR2AAAAAoBAAAPAAAAAAAAAAEAIAAAACIAAABkcnMvZG93&#10;bnJldi54bWxQSwECFAAUAAAACACHTuJA4s1F9wACAADvAwAADgAAAAAAAAABACAAAAAnAQAAZHJz&#10;L2Uyb0RvYy54bWxQSwUGAAAAAAYABgBZAQAAmQUAAAAA&#10;">
                <v:fill on="t" focussize="0,0"/>
                <v:stroke on="f"/>
                <v:imagedata o:title=""/>
                <o:lock v:ext="edit" aspectratio="f"/>
                <v:textbox style="mso-fit-shape-to-text:t;">
                  <w:txbxContent>
                    <w:p>
                      <w:pPr>
                        <w:pStyle w:val="22"/>
                        <w:wordWrap w:val="0"/>
                        <w:ind w:right="471"/>
                        <w:jc w:val="both"/>
                        <w:rPr>
                          <w:rFonts w:eastAsia="方正小标宋_GBK"/>
                          <w:sz w:val="84"/>
                          <w:szCs w:val="84"/>
                        </w:rPr>
                      </w:pPr>
                      <w:r>
                        <w:rPr>
                          <w:rFonts w:hint="eastAsia" w:eastAsia="方正小标宋_GBK" w:asciiTheme="minorHAnsi" w:hAnsiTheme="minorHAnsi"/>
                          <w:sz w:val="84"/>
                          <w:szCs w:val="84"/>
                        </w:rPr>
                        <w:t xml:space="preserve"> </w:t>
                      </w:r>
                      <w:r>
                        <w:rPr>
                          <w:rFonts w:eastAsia="方正小标宋_GBK"/>
                          <w:szCs w:val="84"/>
                        </w:rPr>
                        <w:t>DB</w:t>
                      </w:r>
                      <w:r>
                        <w:rPr>
                          <w:rFonts w:eastAsia="方正小标宋_GBK"/>
                          <w:sz w:val="20"/>
                          <w:szCs w:val="18"/>
                        </w:rPr>
                        <w:t xml:space="preserve"> </w:t>
                      </w:r>
                      <w:r>
                        <w:rPr>
                          <w:rFonts w:eastAsia="方正小标宋_GBK"/>
                          <w:szCs w:val="84"/>
                        </w:rPr>
                        <w:t>3205</w:t>
                      </w:r>
                    </w:p>
                  </w:txbxContent>
                </v:textbox>
              </v:shape>
            </w:pict>
          </mc:Fallback>
        </mc:AlternateContent>
      </w:r>
      <w:r>
        <w:rPr>
          <w:rFonts w:ascii="黑体" w:eastAsia="黑体" w:hAnsi="黑体" w:cs="Times New Roman"/>
        </w:rPr>
        <w:t xml:space="preserve">                                      </w:t>
      </w:r>
    </w:p>
    <w:p w:rsidR="009532EB" w:rsidRDefault="003458DB">
      <w:pPr>
        <w:rPr>
          <w:rFonts w:ascii="黑体" w:eastAsia="黑体" w:hAnsi="黑体"/>
        </w:rPr>
      </w:pPr>
      <w:r>
        <w:rPr>
          <w:rFonts w:ascii="黑体" w:eastAsia="黑体" w:hAnsi="黑体" w:cs="Times New Roman" w:hint="eastAsia"/>
        </w:rPr>
        <w:t xml:space="preserve"> </w:t>
      </w:r>
    </w:p>
    <w:p w:rsidR="009532EB" w:rsidRDefault="003458DB">
      <w:pPr>
        <w:rPr>
          <w:rFonts w:ascii="黑体" w:eastAsia="黑体" w:hAnsi="黑体"/>
        </w:rPr>
      </w:pPr>
      <w:r>
        <w:rPr>
          <w:rFonts w:ascii="黑体" w:eastAsia="黑体" w:hAnsi="黑体" w:hint="eastAsia"/>
        </w:rPr>
        <w:t>备案号：</w:t>
      </w:r>
    </w:p>
    <w:p w:rsidR="009532EB" w:rsidRDefault="009532EB">
      <w:pPr>
        <w:autoSpaceDE w:val="0"/>
        <w:autoSpaceDN w:val="0"/>
        <w:adjustRightInd w:val="0"/>
        <w:jc w:val="distribute"/>
        <w:rPr>
          <w:rFonts w:ascii="方正小标宋_GBK" w:eastAsia="方正小标宋_GBK" w:cs="Dotum,Bold"/>
          <w:bCs/>
          <w:snapToGrid w:val="0"/>
          <w:kern w:val="0"/>
          <w:sz w:val="52"/>
          <w:szCs w:val="52"/>
        </w:rPr>
      </w:pPr>
    </w:p>
    <w:p w:rsidR="009532EB" w:rsidRDefault="003458DB">
      <w:pPr>
        <w:spacing w:line="510" w:lineRule="exact"/>
        <w:rPr>
          <w:rFonts w:ascii="黑体" w:eastAsia="黑体" w:hAnsi="黑体"/>
          <w:kern w:val="0"/>
          <w:sz w:val="28"/>
          <w:szCs w:val="28"/>
        </w:rPr>
      </w:pPr>
      <w:r>
        <w:rPr>
          <w:rFonts w:ascii="黑体" w:eastAsia="黑体" w:hAnsi="黑体" w:hint="eastAsia"/>
        </w:rPr>
        <w:t xml:space="preserve">                                                                   </w:t>
      </w:r>
      <w:r>
        <w:rPr>
          <w:rFonts w:ascii="黑体" w:eastAsia="黑体" w:hAnsi="黑体" w:hint="eastAsia"/>
          <w:kern w:val="0"/>
          <w:sz w:val="28"/>
          <w:szCs w:val="28"/>
        </w:rPr>
        <w:t xml:space="preserve">  </w:t>
      </w:r>
    </w:p>
    <w:p w:rsidR="009532EB" w:rsidRDefault="003458DB">
      <w:pPr>
        <w:autoSpaceDE w:val="0"/>
        <w:autoSpaceDN w:val="0"/>
        <w:adjustRightInd w:val="0"/>
        <w:spacing w:line="3686" w:lineRule="exact"/>
        <w:jc w:val="center"/>
        <w:rPr>
          <w:rFonts w:ascii="黑体" w:eastAsia="黑体" w:hAnsi="黑体"/>
        </w:rPr>
      </w:pPr>
      <w:r>
        <w:rPr>
          <w:rFonts w:ascii="黑体" w:eastAsia="黑体" w:hAnsi="黑体"/>
          <w:noProof/>
        </w:rPr>
        <mc:AlternateContent>
          <mc:Choice Requires="wps">
            <w:drawing>
              <wp:anchor distT="0" distB="0" distL="114300" distR="114300" simplePos="0" relativeHeight="251666432" behindDoc="0" locked="0" layoutInCell="1" allowOverlap="1">
                <wp:simplePos x="0" y="0"/>
                <wp:positionH relativeFrom="rightMargin">
                  <wp:posOffset>-1921510</wp:posOffset>
                </wp:positionH>
                <wp:positionV relativeFrom="topMargin">
                  <wp:posOffset>1983740</wp:posOffset>
                </wp:positionV>
                <wp:extent cx="1806575" cy="617855"/>
                <wp:effectExtent l="0" t="0" r="22225" b="1079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695" cy="617855"/>
                        </a:xfrm>
                        <a:prstGeom prst="rect">
                          <a:avLst/>
                        </a:prstGeom>
                        <a:solidFill>
                          <a:srgbClr val="FFFFFF"/>
                        </a:solidFill>
                        <a:ln w="0">
                          <a:solidFill>
                            <a:schemeClr val="bg1">
                              <a:lumMod val="100000"/>
                              <a:lumOff val="0"/>
                            </a:schemeClr>
                          </a:solidFill>
                          <a:miter lim="800000"/>
                        </a:ln>
                      </wps:spPr>
                      <wps:txbx>
                        <w:txbxContent>
                          <w:p w:rsidR="009532EB" w:rsidRDefault="003458DB">
                            <w:pPr>
                              <w:spacing w:line="400" w:lineRule="exact"/>
                              <w:jc w:val="left"/>
                              <w:rPr>
                                <w:rFonts w:ascii="黑体" w:eastAsia="黑体" w:hAnsi="黑体"/>
                                <w:kern w:val="0"/>
                                <w:sz w:val="28"/>
                                <w:szCs w:val="28"/>
                              </w:rPr>
                            </w:pPr>
                            <w:r>
                              <w:rPr>
                                <w:rFonts w:ascii="黑体" w:eastAsia="黑体" w:hAnsi="黑体"/>
                                <w:kern w:val="0"/>
                                <w:sz w:val="28"/>
                                <w:szCs w:val="28"/>
                              </w:rPr>
                              <w:t>DB3205/T</w:t>
                            </w:r>
                            <w:r>
                              <w:rPr>
                                <w:rFonts w:ascii="黑体" w:eastAsia="黑体" w:hAnsi="黑体" w:hint="eastAsia"/>
                                <w:kern w:val="0"/>
                                <w:sz w:val="28"/>
                                <w:szCs w:val="28"/>
                              </w:rPr>
                              <w:t xml:space="preserve"> XXX</w:t>
                            </w:r>
                            <w:r>
                              <w:rPr>
                                <w:rFonts w:ascii="黑体" w:eastAsia="黑体" w:hAnsi="黑体"/>
                                <w:kern w:val="0"/>
                                <w:sz w:val="28"/>
                                <w:szCs w:val="28"/>
                              </w:rPr>
                              <w:t>-201</w:t>
                            </w:r>
                            <w:r>
                              <w:rPr>
                                <w:rFonts w:ascii="黑体" w:eastAsia="黑体" w:hAnsi="黑体" w:hint="eastAsia"/>
                                <w:kern w:val="0"/>
                                <w:sz w:val="28"/>
                                <w:szCs w:val="28"/>
                              </w:rPr>
                              <w:t>9</w:t>
                            </w:r>
                            <w:r>
                              <w:rPr>
                                <w:rFonts w:ascii="黑体" w:eastAsia="黑体" w:hAnsi="黑体"/>
                                <w:kern w:val="0"/>
                                <w:sz w:val="28"/>
                                <w:szCs w:val="28"/>
                              </w:rPr>
                              <w:t xml:space="preserve"> </w:t>
                            </w:r>
                          </w:p>
                          <w:p w:rsidR="009532EB" w:rsidRDefault="009532EB">
                            <w:pPr>
                              <w:spacing w:line="400" w:lineRule="exact"/>
                              <w:jc w:val="left"/>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19" o:spid="_x0000_s1026" o:spt="202" type="#_x0000_t202" style="position:absolute;left:0pt;margin-left:401.45pt;margin-top:156.2pt;height:48.65pt;width:142.25pt;mso-position-horizontal-relative:page;mso-position-vertical-relative:page;z-index:251666432;mso-width-relative:page;mso-height-relative:page;" fillcolor="#FFFFFF" filled="t" stroked="t" coordsize="21600,21600" o:gfxdata="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WJ0eDbAAAADAEAAA8AAAAAAAAAAQAgAAAAIgAAAGRycy9kb3ducmV2LnhtbFBLAQIU&#10;ABQAAAAIAIdO4kA3KX1qKQIAAGwEAAAOAAAAAAAAAAEAIAAAACoBAABkcnMvZTJvRG9jLnhtbFBL&#10;BQYAAAAABgAGAFkBAADFBQAAAAA=&#10;">
                <v:fill on="t" focussize="0,0"/>
                <v:stroke weight="0pt" color="#FFFFFF [3228]" miterlimit="8" joinstyle="miter"/>
                <v:imagedata o:title=""/>
                <o:lock v:ext="edit" aspectratio="f"/>
                <v:textbox>
                  <w:txbxContent>
                    <w:p>
                      <w:pPr>
                        <w:spacing w:line="400" w:lineRule="exact"/>
                        <w:jc w:val="left"/>
                        <w:rPr>
                          <w:rFonts w:ascii="黑体" w:hAnsi="黑体" w:eastAsia="黑体"/>
                          <w:kern w:val="0"/>
                          <w:sz w:val="28"/>
                          <w:szCs w:val="28"/>
                        </w:rPr>
                      </w:pPr>
                      <w:r>
                        <w:rPr>
                          <w:rFonts w:ascii="黑体" w:hAnsi="黑体" w:eastAsia="黑体"/>
                          <w:kern w:val="0"/>
                          <w:sz w:val="28"/>
                          <w:szCs w:val="28"/>
                        </w:rPr>
                        <w:t>DB3205/T</w:t>
                      </w:r>
                      <w:r>
                        <w:rPr>
                          <w:rFonts w:hint="eastAsia" w:ascii="黑体" w:hAnsi="黑体" w:eastAsia="黑体"/>
                          <w:kern w:val="0"/>
                          <w:sz w:val="28"/>
                          <w:szCs w:val="28"/>
                        </w:rPr>
                        <w:t xml:space="preserve"> XXX</w:t>
                      </w:r>
                      <w:r>
                        <w:rPr>
                          <w:rFonts w:ascii="黑体" w:hAnsi="黑体" w:eastAsia="黑体"/>
                          <w:kern w:val="0"/>
                          <w:sz w:val="28"/>
                          <w:szCs w:val="28"/>
                        </w:rPr>
                        <w:t>-201</w:t>
                      </w:r>
                      <w:r>
                        <w:rPr>
                          <w:rFonts w:hint="eastAsia" w:ascii="黑体" w:hAnsi="黑体" w:eastAsia="黑体"/>
                          <w:kern w:val="0"/>
                          <w:sz w:val="28"/>
                          <w:szCs w:val="28"/>
                        </w:rPr>
                        <w:t>9</w:t>
                      </w:r>
                      <w:r>
                        <w:rPr>
                          <w:rFonts w:ascii="黑体" w:hAnsi="黑体" w:eastAsia="黑体"/>
                          <w:kern w:val="0"/>
                          <w:sz w:val="28"/>
                          <w:szCs w:val="28"/>
                        </w:rPr>
                        <w:t xml:space="preserve"> </w:t>
                      </w:r>
                    </w:p>
                    <w:p>
                      <w:pPr>
                        <w:spacing w:line="400" w:lineRule="exact"/>
                        <w:jc w:val="left"/>
                      </w:pPr>
                    </w:p>
                  </w:txbxContent>
                </v:textbox>
              </v:shape>
            </w:pict>
          </mc:Fallback>
        </mc:AlternateContent>
      </w:r>
      <w:r>
        <w:rPr>
          <w:rFonts w:ascii="黑体" w:eastAsia="黑体" w:hAnsi="黑体"/>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AutoShape 13" o:spid="_x0000_s1026" o:spt="32" type="#_x0000_t32" style="position:absolute;left:0pt;margin-left:70.9pt;margin-top:213.3pt;height:0pt;width:481.5pt;mso-position-horizontal-relative:page;mso-position-vertical-relative:page;z-index:251662336;mso-width-relative:page;mso-height-relative:page;" filled="f" stroked="t" coordsize="21600,21600" o:gfxdata="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y4Wx0wAAAAgBAAAPAAAAAAAAAAEAIAAAACIAAABkcnMvZG93bnJldi54bWxQSwECFAAUAAAA&#10;CACHTuJANN3fm7oBAABmAwAADgAAAAAAAAABACAAAAAiAQAAZHJzL2Uyb0RvYy54bWxQSwUGAAAA&#10;AAYABgBZAQAATgUAAAAA&#10;">
                <v:fill on="f" focussize="0,0"/>
                <v:stroke weight="1pt" color="#000000" joinstyle="round"/>
                <v:imagedata o:title=""/>
                <o:lock v:ext="edit" aspectratio="f"/>
              </v:shape>
            </w:pict>
          </mc:Fallback>
        </mc:AlternateContent>
      </w:r>
      <w:r>
        <w:rPr>
          <w:rFonts w:ascii="黑体" w:eastAsia="黑体" w:hAnsi="黑体"/>
          <w:noProof/>
        </w:rPr>
        <mc:AlternateContent>
          <mc:Choice Requires="wps">
            <w:drawing>
              <wp:anchor distT="0" distB="0" distL="114300" distR="114300" simplePos="0" relativeHeight="251664384"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248025"/>
                        </a:xfrm>
                        <a:prstGeom prst="rect">
                          <a:avLst/>
                        </a:prstGeom>
                        <a:solidFill>
                          <a:srgbClr val="FFFFFF"/>
                        </a:solidFill>
                        <a:ln w="0">
                          <a:solidFill>
                            <a:schemeClr val="bg1">
                              <a:lumMod val="100000"/>
                              <a:lumOff val="0"/>
                            </a:schemeClr>
                          </a:solidFill>
                          <a:miter lim="800000"/>
                        </a:ln>
                      </wps:spPr>
                      <wps:txbx>
                        <w:txbxContent>
                          <w:p w:rsidR="009532EB" w:rsidRDefault="003458DB">
                            <w:pPr>
                              <w:jc w:val="center"/>
                              <w:rPr>
                                <w:rFonts w:ascii="黑体" w:eastAsia="黑体" w:hAnsi="宋体"/>
                                <w:sz w:val="52"/>
                                <w:szCs w:val="52"/>
                              </w:rPr>
                            </w:pPr>
                            <w:r>
                              <w:rPr>
                                <w:rFonts w:ascii="黑体" w:eastAsia="黑体" w:hAnsi="宋体" w:hint="eastAsia"/>
                                <w:sz w:val="52"/>
                                <w:szCs w:val="52"/>
                              </w:rPr>
                              <w:t>电梯修理</w:t>
                            </w:r>
                            <w:r>
                              <w:rPr>
                                <w:rFonts w:ascii="黑体" w:eastAsia="黑体" w:hAnsi="宋体"/>
                                <w:sz w:val="52"/>
                                <w:szCs w:val="52"/>
                              </w:rPr>
                              <w:t>维</w:t>
                            </w:r>
                            <w:r>
                              <w:rPr>
                                <w:rFonts w:ascii="黑体" w:eastAsia="黑体" w:hAnsi="宋体" w:hint="eastAsia"/>
                                <w:sz w:val="52"/>
                                <w:szCs w:val="52"/>
                              </w:rPr>
                              <w:t>护</w:t>
                            </w:r>
                            <w:r>
                              <w:rPr>
                                <w:rFonts w:ascii="黑体" w:eastAsia="黑体" w:hAnsi="宋体"/>
                                <w:sz w:val="52"/>
                                <w:szCs w:val="52"/>
                              </w:rPr>
                              <w:t>保</w:t>
                            </w:r>
                            <w:r>
                              <w:rPr>
                                <w:rFonts w:ascii="黑体" w:eastAsia="黑体" w:hAnsi="宋体" w:hint="eastAsia"/>
                                <w:sz w:val="52"/>
                                <w:szCs w:val="52"/>
                              </w:rPr>
                              <w:t>养</w:t>
                            </w:r>
                            <w:r>
                              <w:rPr>
                                <w:rFonts w:ascii="黑体" w:eastAsia="黑体" w:hAnsi="宋体"/>
                                <w:sz w:val="52"/>
                                <w:szCs w:val="52"/>
                              </w:rPr>
                              <w:t>安全管理规范</w:t>
                            </w:r>
                          </w:p>
                          <w:p w:rsidR="009532EB" w:rsidRDefault="003458DB">
                            <w:pPr>
                              <w:jc w:val="center"/>
                              <w:rPr>
                                <w:rFonts w:ascii="黑体" w:eastAsia="黑体" w:hAnsi="黑体"/>
                                <w:sz w:val="28"/>
                              </w:rPr>
                            </w:pPr>
                            <w:r>
                              <w:rPr>
                                <w:rStyle w:val="high-light-bg4"/>
                                <w:rFonts w:ascii="黑体" w:eastAsia="黑体" w:hAnsi="黑体" w:cs="Arial"/>
                                <w:sz w:val="28"/>
                              </w:rPr>
                              <w:t xml:space="preserve">Security Management Standards for Elevator </w:t>
                            </w:r>
                            <w:r>
                              <w:rPr>
                                <w:rStyle w:val="high-light-bg4"/>
                                <w:rFonts w:ascii="黑体" w:eastAsia="黑体" w:hAnsi="黑体" w:cs="Arial" w:hint="eastAsia"/>
                                <w:sz w:val="28"/>
                              </w:rPr>
                              <w:t xml:space="preserve">Repair and </w:t>
                            </w:r>
                            <w:r>
                              <w:rPr>
                                <w:rStyle w:val="high-light-bg4"/>
                                <w:rFonts w:ascii="黑体" w:eastAsia="黑体" w:hAnsi="黑体" w:cs="Arial"/>
                                <w:sz w:val="28"/>
                              </w:rPr>
                              <w:t>Maintenance</w:t>
                            </w:r>
                            <w:r>
                              <w:rPr>
                                <w:rStyle w:val="high-light-bg4"/>
                                <w:rFonts w:ascii="黑体" w:eastAsia="黑体" w:hAnsi="黑体" w:cs="Arial" w:hint="eastAsia"/>
                                <w:sz w:val="28"/>
                              </w:rPr>
                              <w:t xml:space="preserve"> </w:t>
                            </w:r>
                            <w:r>
                              <w:rPr>
                                <w:rStyle w:val="high-light-bg4"/>
                                <w:rFonts w:ascii="黑体" w:eastAsia="黑体" w:hAnsi="黑体" w:cs="Arial"/>
                                <w:sz w:val="28"/>
                              </w:rPr>
                              <w:t xml:space="preserve"> </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17" o:spid="_x0000_s1026" o:spt="202" type="#_x0000_t202" style="position:absolute;left:0pt;margin-left:77.25pt;margin-top:326.05pt;height:255.75pt;width:466.5pt;mso-position-horizontal-relative:page;mso-position-vertical-relative:page;z-index:251664384;mso-width-relative:page;mso-height-relative:page;" fillcolor="#FFFFFF" filled="t" stroked="t" coordsize="21600,21600" o:gfxdata="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bOZN2QAAAAsBAAAPAAAAAAAAAAEAIAAAACIAAABkcnMvZG93bnJldi54bWxQSwECFAAU&#10;AAAACACHTuJA3RPwiSkCAABtBAAADgAAAAAAAAABACAAAAAoAQAAZHJzL2Uyb0RvYy54bWxQSwUG&#10;AAAAAAYABgBZAQAAwwUAAAAA&#10;">
                <v:fill on="t" focussize="0,0"/>
                <v:stroke weight="0pt" color="#FFFFFF [3228]" miterlimit="8" joinstyle="miter"/>
                <v:imagedata o:title=""/>
                <o:lock v:ext="edit" aspectratio="f"/>
                <v:textbox>
                  <w:txbxContent>
                    <w:p>
                      <w:pPr>
                        <w:jc w:val="center"/>
                        <w:rPr>
                          <w:rFonts w:ascii="黑体" w:hAnsi="宋体" w:eastAsia="黑体"/>
                          <w:sz w:val="52"/>
                          <w:szCs w:val="52"/>
                        </w:rPr>
                      </w:pPr>
                      <w:r>
                        <w:rPr>
                          <w:rFonts w:hint="eastAsia" w:ascii="黑体" w:hAnsi="宋体" w:eastAsia="黑体"/>
                          <w:sz w:val="52"/>
                          <w:szCs w:val="52"/>
                        </w:rPr>
                        <w:t>电梯</w:t>
                      </w:r>
                      <w:r>
                        <w:rPr>
                          <w:rFonts w:hint="eastAsia" w:ascii="黑体" w:hAnsi="宋体" w:eastAsia="黑体"/>
                          <w:sz w:val="52"/>
                          <w:szCs w:val="52"/>
                          <w:lang w:val="en-US" w:eastAsia="zh-CN"/>
                        </w:rPr>
                        <w:t>修理</w:t>
                      </w:r>
                      <w:r>
                        <w:rPr>
                          <w:rFonts w:ascii="黑体" w:hAnsi="宋体" w:eastAsia="黑体"/>
                          <w:sz w:val="52"/>
                          <w:szCs w:val="52"/>
                        </w:rPr>
                        <w:t>维</w:t>
                      </w:r>
                      <w:r>
                        <w:rPr>
                          <w:rFonts w:hint="eastAsia" w:ascii="黑体" w:hAnsi="宋体" w:eastAsia="黑体"/>
                          <w:sz w:val="52"/>
                          <w:szCs w:val="52"/>
                          <w:lang w:val="en-US" w:eastAsia="zh-CN"/>
                        </w:rPr>
                        <w:t>护</w:t>
                      </w:r>
                      <w:r>
                        <w:rPr>
                          <w:rFonts w:ascii="黑体" w:hAnsi="宋体" w:eastAsia="黑体"/>
                          <w:sz w:val="52"/>
                          <w:szCs w:val="52"/>
                        </w:rPr>
                        <w:t>保</w:t>
                      </w:r>
                      <w:r>
                        <w:rPr>
                          <w:rFonts w:hint="eastAsia" w:ascii="黑体" w:hAnsi="宋体" w:eastAsia="黑体"/>
                          <w:sz w:val="52"/>
                          <w:szCs w:val="52"/>
                          <w:lang w:val="en-US" w:eastAsia="zh-CN"/>
                        </w:rPr>
                        <w:t>养</w:t>
                      </w:r>
                      <w:r>
                        <w:rPr>
                          <w:rFonts w:ascii="黑体" w:hAnsi="宋体" w:eastAsia="黑体"/>
                          <w:sz w:val="52"/>
                          <w:szCs w:val="52"/>
                        </w:rPr>
                        <w:t>安全管理规范</w:t>
                      </w:r>
                    </w:p>
                    <w:p>
                      <w:pPr>
                        <w:jc w:val="center"/>
                        <w:rPr>
                          <w:rFonts w:ascii="黑体" w:hAnsi="黑体" w:eastAsia="黑体"/>
                          <w:sz w:val="28"/>
                        </w:rPr>
                      </w:pPr>
                      <w:r>
                        <w:rPr>
                          <w:rStyle w:val="37"/>
                          <w:rFonts w:ascii="黑体" w:hAnsi="黑体" w:eastAsia="黑体" w:cs="Arial"/>
                          <w:sz w:val="28"/>
                        </w:rPr>
                        <w:t xml:space="preserve">Security Management Standards for Elevator </w:t>
                      </w:r>
                      <w:r>
                        <w:rPr>
                          <w:rStyle w:val="37"/>
                          <w:rFonts w:hint="eastAsia" w:ascii="黑体" w:hAnsi="黑体" w:eastAsia="黑体" w:cs="Arial"/>
                          <w:sz w:val="28"/>
                          <w:lang w:val="en-US" w:eastAsia="zh-CN"/>
                        </w:rPr>
                        <w:t xml:space="preserve">Repair and </w:t>
                      </w:r>
                      <w:r>
                        <w:rPr>
                          <w:rStyle w:val="37"/>
                          <w:rFonts w:ascii="黑体" w:hAnsi="黑体" w:eastAsia="黑体" w:cs="Arial"/>
                          <w:sz w:val="28"/>
                        </w:rPr>
                        <w:t>Maintenance</w:t>
                      </w:r>
                      <w:r>
                        <w:rPr>
                          <w:rStyle w:val="37"/>
                          <w:rFonts w:hint="eastAsia" w:ascii="黑体" w:hAnsi="黑体" w:eastAsia="黑体" w:cs="Arial"/>
                          <w:sz w:val="28"/>
                          <w:lang w:val="en-US" w:eastAsia="zh-CN"/>
                        </w:rPr>
                        <w:t xml:space="preserve"> </w:t>
                      </w:r>
                      <w:r>
                        <w:rPr>
                          <w:rStyle w:val="37"/>
                          <w:rFonts w:ascii="黑体" w:hAnsi="黑体" w:eastAsia="黑体" w:cs="Arial"/>
                          <w:sz w:val="28"/>
                        </w:rPr>
                        <w:t xml:space="preserve"> </w:t>
                      </w:r>
                    </w:p>
                  </w:txbxContent>
                </v:textbox>
              </v:shape>
            </w:pict>
          </mc:Fallback>
        </mc:AlternateContent>
      </w:r>
      <w:r>
        <w:rPr>
          <w:rFonts w:ascii="黑体" w:eastAsia="黑体" w:hAnsi="黑体"/>
          <w:noProof/>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topMargin">
                  <wp:posOffset>1260475</wp:posOffset>
                </wp:positionV>
                <wp:extent cx="6120130" cy="539750"/>
                <wp:effectExtent l="9525" t="12700" r="13970" b="952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9750"/>
                        </a:xfrm>
                        <a:prstGeom prst="rect">
                          <a:avLst/>
                        </a:prstGeom>
                        <a:solidFill>
                          <a:srgbClr val="FFFFFF"/>
                        </a:solidFill>
                        <a:ln w="0">
                          <a:solidFill>
                            <a:schemeClr val="bg1">
                              <a:lumMod val="100000"/>
                              <a:lumOff val="0"/>
                            </a:schemeClr>
                          </a:solidFill>
                          <a:miter lim="800000"/>
                        </a:ln>
                      </wps:spPr>
                      <wps:txbx>
                        <w:txbxContent>
                          <w:p w:rsidR="009532EB" w:rsidRDefault="003458DB">
                            <w:pPr>
                              <w:jc w:val="distribute"/>
                            </w:pPr>
                            <w:r>
                              <w:rPr>
                                <w:rFonts w:ascii="方正小标宋_GBK" w:eastAsia="方正小标宋_GBK" w:hAnsi="宋体" w:cs="SimSun,Bold" w:hint="eastAsia"/>
                                <w:bCs/>
                                <w:snapToGrid w:val="0"/>
                                <w:kern w:val="0"/>
                                <w:sz w:val="52"/>
                                <w:szCs w:val="52"/>
                              </w:rPr>
                              <w:t>苏州市地方标准</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6.35pt;margin-top:99.25pt;width:481.9pt;height:42.5pt;z-index:251665408;visibility:visible;mso-wrap-style:square;mso-wrap-distance-left:9pt;mso-wrap-distance-top:0;mso-wrap-distance-right:9pt;mso-wrap-distance-bottom:0;mso-position-horizontal:absolute;mso-position-horizontal-relative:text;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" strokecolor="white [3212]" strokeweight="0">
                <v:textbox>
                  <w:txbxContent>
                    <w:p w:rsidR="009532EB" w:rsidRDefault="003458DB">
                      <w:pPr>
                        <w:jc w:val="distribute"/>
                      </w:pPr>
                      <w:r>
                        <w:rPr>
                          <w:rFonts w:ascii="方正小标宋_GBK" w:eastAsia="方正小标宋_GBK" w:hAnsi="宋体" w:cs="SimSun,Bold" w:hint="eastAsia"/>
                          <w:bCs/>
                          <w:snapToGrid w:val="0"/>
                          <w:kern w:val="0"/>
                          <w:sz w:val="52"/>
                          <w:szCs w:val="52"/>
                        </w:rPr>
                        <w:t>苏州市地方标准</w:t>
                      </w:r>
                    </w:p>
                  </w:txbxContent>
                </v:textbox>
                <w10:wrap anchory="margin"/>
              </v:shape>
            </w:pict>
          </mc:Fallback>
        </mc:AlternateContent>
      </w: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9532EB">
      <w:pPr>
        <w:rPr>
          <w:rFonts w:ascii="黑体" w:eastAsia="黑体" w:hAnsi="黑体"/>
        </w:rPr>
      </w:pPr>
    </w:p>
    <w:p w:rsidR="009532EB" w:rsidRDefault="003458DB">
      <w:pPr>
        <w:rPr>
          <w:rFonts w:ascii="黑体" w:eastAsia="黑体" w:hAnsi="黑体"/>
          <w:sz w:val="28"/>
          <w:szCs w:val="28"/>
        </w:rPr>
      </w:pPr>
      <w:r>
        <w:rPr>
          <w:rFonts w:ascii="黑体" w:eastAsia="黑体" w:hAnsi="黑体"/>
          <w:noProof/>
        </w:rPr>
        <mc:AlternateContent>
          <mc:Choice Requires="wps">
            <w:drawing>
              <wp:anchor distT="0" distB="0" distL="114300" distR="114300" simplePos="0" relativeHeight="251668480"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AutoShape 13" o:spid="_x0000_s1026" o:spt="32" type="#_x0000_t32" style="position:absolute;left:0pt;margin-left:69.75pt;margin-top:719.15pt;height:0pt;width:481.5pt;mso-position-horizontal-relative:page;mso-position-vertical-relative:page;z-index:251668480;mso-width-relative:page;mso-height-relative:page;" filled="f" stroked="t" coordsize="21600,21600" o:gfxdata="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MgXH1gAAAAwBAAAPAAAAAAAAAAEAIAAAACIAAABkcnMvZG93bnJldi54bWxQSwECFAAU&#10;AAAACACHTuJAiCaEsboBAABmAwAADgAAAAAAAAABACAAAAAlAQAAZHJzL2Uyb0RvYy54bWxQSwUG&#10;AAAAAAYABgBZAQAAUQUAAAAA&#10;">
                <v:fill on="f" focussize="0,0"/>
                <v:stroke weight="1pt" color="#000000" joinstyle="round"/>
                <v:imagedata o:title=""/>
                <o:lock v:ext="edit" aspectratio="f"/>
              </v:shape>
            </w:pict>
          </mc:Fallback>
        </mc:AlternateContent>
      </w:r>
      <w:r>
        <w:rPr>
          <w:rFonts w:ascii="黑体" w:eastAsia="黑体" w:hAnsi="黑体" w:hint="eastAsia"/>
          <w:sz w:val="28"/>
          <w:szCs w:val="28"/>
        </w:rPr>
        <w:t>2019-XX-XX发布                                       20</w:t>
      </w:r>
      <w:r>
        <w:rPr>
          <w:rFonts w:ascii="黑体" w:eastAsia="黑体" w:hAnsi="黑体"/>
          <w:sz w:val="28"/>
          <w:szCs w:val="28"/>
        </w:rPr>
        <w:t>XX</w:t>
      </w:r>
      <w:r>
        <w:rPr>
          <w:rFonts w:ascii="黑体" w:eastAsia="黑体" w:hAnsi="黑体" w:hint="eastAsia"/>
          <w:sz w:val="28"/>
          <w:szCs w:val="28"/>
        </w:rPr>
        <w:t>-XX-XX实施</w:t>
      </w:r>
    </w:p>
    <w:p w:rsidR="009532EB" w:rsidRDefault="003458DB">
      <w:pPr>
        <w:spacing w:line="1247" w:lineRule="exact"/>
        <w:jc w:val="center"/>
        <w:rPr>
          <w:rFonts w:ascii="黑体" w:eastAsia="黑体" w:hAnsi="黑体"/>
          <w:sz w:val="28"/>
          <w:szCs w:val="28"/>
        </w:rPr>
      </w:pPr>
      <w:r>
        <w:rPr>
          <w:rFonts w:ascii="方正小标宋_GBK" w:eastAsia="方正小标宋_GBK" w:hAnsi="宋体" w:cs="SimSun,Bold" w:hint="eastAsia"/>
          <w:bCs/>
          <w:snapToGrid w:val="0"/>
          <w:kern w:val="0"/>
          <w:sz w:val="44"/>
          <w:szCs w:val="52"/>
        </w:rPr>
        <w:t>苏州市</w:t>
      </w:r>
      <w:r>
        <w:rPr>
          <w:rFonts w:ascii="方正小标宋_GBK" w:eastAsia="方正小标宋_GBK" w:hAnsi="宋体" w:cs="SimSun,Bold"/>
          <w:bCs/>
          <w:snapToGrid w:val="0"/>
          <w:kern w:val="0"/>
          <w:sz w:val="44"/>
          <w:szCs w:val="52"/>
        </w:rPr>
        <w:t>市场监督管理</w:t>
      </w:r>
      <w:r>
        <w:rPr>
          <w:rFonts w:ascii="方正小标宋_GBK" w:eastAsia="方正小标宋_GBK" w:hAnsi="宋体" w:cs="SimSun,Bold" w:hint="eastAsia"/>
          <w:bCs/>
          <w:snapToGrid w:val="0"/>
          <w:kern w:val="0"/>
          <w:sz w:val="44"/>
          <w:szCs w:val="52"/>
        </w:rPr>
        <w:t>局</w:t>
      </w:r>
      <w:r>
        <w:rPr>
          <w:rFonts w:hint="eastAsia"/>
        </w:rPr>
        <w:t xml:space="preserve"> </w:t>
      </w:r>
      <w:r>
        <w:rPr>
          <w:rFonts w:ascii="黑体" w:eastAsia="黑体" w:hAnsi="黑体" w:hint="eastAsia"/>
          <w:sz w:val="28"/>
          <w:szCs w:val="28"/>
        </w:rPr>
        <w:t xml:space="preserve"> 发</w:t>
      </w:r>
      <w:r>
        <w:rPr>
          <w:rFonts w:ascii="黑体" w:eastAsia="黑体" w:hAnsi="黑体" w:hint="eastAsia"/>
          <w:szCs w:val="21"/>
        </w:rPr>
        <w:t xml:space="preserve"> </w:t>
      </w:r>
      <w:r>
        <w:rPr>
          <w:rFonts w:ascii="黑体" w:eastAsia="黑体" w:hAnsi="黑体" w:hint="eastAsia"/>
          <w:sz w:val="28"/>
          <w:szCs w:val="28"/>
        </w:rPr>
        <w:t>布</w:t>
      </w:r>
    </w:p>
    <w:p w:rsidR="009532EB" w:rsidRDefault="009532EB">
      <w:pPr>
        <w:rPr>
          <w:rFonts w:ascii="黑体" w:eastAsia="黑体" w:hAnsi="黑体"/>
          <w:sz w:val="28"/>
          <w:szCs w:val="28"/>
        </w:rPr>
      </w:pPr>
    </w:p>
    <w:p w:rsidR="009532EB" w:rsidRDefault="009532EB">
      <w:pPr>
        <w:rPr>
          <w:rFonts w:ascii="黑体" w:eastAsia="黑体" w:hAnsi="黑体"/>
          <w:sz w:val="28"/>
          <w:szCs w:val="28"/>
        </w:rPr>
      </w:pPr>
    </w:p>
    <w:p w:rsidR="009532EB" w:rsidRDefault="009532EB">
      <w:pPr>
        <w:rPr>
          <w:rFonts w:ascii="黑体" w:eastAsia="黑体" w:hAnsi="黑体"/>
          <w:sz w:val="28"/>
          <w:szCs w:val="28"/>
        </w:rPr>
      </w:pPr>
    </w:p>
    <w:p w:rsidR="009532EB" w:rsidRDefault="009532EB">
      <w:pPr>
        <w:rPr>
          <w:rFonts w:ascii="黑体" w:eastAsia="黑体" w:hAnsi="黑体"/>
          <w:sz w:val="28"/>
          <w:szCs w:val="28"/>
        </w:rPr>
      </w:pPr>
    </w:p>
    <w:p w:rsidR="009532EB" w:rsidRDefault="009532EB">
      <w:pPr>
        <w:rPr>
          <w:rFonts w:ascii="黑体" w:eastAsia="黑体" w:hAnsi="黑体"/>
          <w:sz w:val="28"/>
          <w:szCs w:val="28"/>
        </w:rPr>
      </w:pPr>
    </w:p>
    <w:p w:rsidR="009532EB" w:rsidRDefault="009532EB">
      <w:pPr>
        <w:rPr>
          <w:rFonts w:ascii="黑体" w:eastAsia="黑体" w:hAnsi="黑体"/>
          <w:sz w:val="28"/>
          <w:szCs w:val="28"/>
        </w:rPr>
      </w:pPr>
    </w:p>
    <w:p w:rsidR="009532EB" w:rsidRDefault="009532EB">
      <w:pPr>
        <w:rPr>
          <w:rFonts w:ascii="黑体" w:eastAsia="黑体" w:hAnsi="黑体"/>
          <w:sz w:val="28"/>
          <w:szCs w:val="28"/>
        </w:rPr>
      </w:pPr>
    </w:p>
    <w:p w:rsidR="009532EB" w:rsidRDefault="009532EB">
      <w:pPr>
        <w:rPr>
          <w:rFonts w:ascii="黑体" w:eastAsia="黑体" w:hAnsi="黑体"/>
          <w:sz w:val="28"/>
          <w:szCs w:val="28"/>
        </w:rPr>
      </w:pPr>
    </w:p>
    <w:p w:rsidR="009532EB" w:rsidRDefault="009532EB">
      <w:pPr>
        <w:rPr>
          <w:rFonts w:ascii="黑体" w:eastAsia="黑体" w:hAnsi="黑体"/>
          <w:sz w:val="28"/>
          <w:szCs w:val="28"/>
        </w:rPr>
        <w:sectPr w:rsidR="009532EB">
          <w:pgSz w:w="11906" w:h="16838"/>
          <w:pgMar w:top="567" w:right="851" w:bottom="1134" w:left="1418" w:header="0" w:footer="0" w:gutter="0"/>
          <w:cols w:space="425"/>
          <w:docGrid w:type="lines" w:linePitch="312"/>
        </w:sectPr>
      </w:pPr>
    </w:p>
    <w:p w:rsidR="009532EB" w:rsidRDefault="003458DB">
      <w:pPr>
        <w:snapToGrid w:val="0"/>
        <w:spacing w:before="851" w:after="680" w:line="14" w:lineRule="exact"/>
        <w:jc w:val="center"/>
        <w:rPr>
          <w:rFonts w:ascii="黑体" w:eastAsia="黑体" w:hAnsi="黑体"/>
          <w:sz w:val="32"/>
          <w:szCs w:val="32"/>
        </w:rPr>
      </w:pPr>
      <w:r>
        <w:rPr>
          <w:rFonts w:ascii="黑体" w:eastAsia="黑体" w:hAnsi="黑体" w:hint="eastAsia"/>
          <w:sz w:val="32"/>
          <w:szCs w:val="32"/>
        </w:rPr>
        <w:lastRenderedPageBreak/>
        <w:t>目</w:t>
      </w:r>
      <w:r>
        <w:rPr>
          <w:rFonts w:ascii="黑体" w:eastAsia="黑体" w:hAnsi="黑体" w:hint="eastAsia"/>
          <w:bCs/>
          <w:sz w:val="32"/>
          <w:szCs w:val="32"/>
        </w:rPr>
        <w:t xml:space="preserve">    </w:t>
      </w:r>
      <w:r>
        <w:rPr>
          <w:rFonts w:ascii="黑体" w:eastAsia="黑体" w:hAnsi="黑体" w:hint="eastAsia"/>
          <w:sz w:val="32"/>
          <w:szCs w:val="32"/>
        </w:rPr>
        <w:t>次</w:t>
      </w:r>
    </w:p>
    <w:p w:rsidR="009532EB" w:rsidRDefault="003458DB">
      <w:pPr>
        <w:pStyle w:val="10"/>
        <w:tabs>
          <w:tab w:val="right" w:leader="dot" w:pos="9354"/>
        </w:tabs>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TOC \o "1-3" \h \z \u</w:instrText>
      </w:r>
      <w:r>
        <w:rPr>
          <w:rFonts w:asciiTheme="minorEastAsia" w:hAnsiTheme="minorEastAsia"/>
          <w:szCs w:val="21"/>
        </w:rPr>
        <w:instrText xml:space="preserve"> </w:instrText>
      </w:r>
      <w:r>
        <w:rPr>
          <w:rFonts w:asciiTheme="minorEastAsia" w:hAnsiTheme="minorEastAsia"/>
          <w:szCs w:val="21"/>
        </w:rPr>
        <w:fldChar w:fldCharType="separate"/>
      </w:r>
      <w:hyperlink w:anchor="_Toc9046" w:history="1">
        <w:r>
          <w:rPr>
            <w:rFonts w:ascii="黑体" w:eastAsia="黑体" w:hAnsi="黑体" w:hint="eastAsia"/>
          </w:rPr>
          <w:t>前    言</w:t>
        </w:r>
        <w:r>
          <w:tab/>
        </w:r>
        <w:fldSimple w:instr=" PAGEREF _Toc9046 ">
          <w:r>
            <w:t>III</w:t>
          </w:r>
        </w:fldSimple>
      </w:hyperlink>
    </w:p>
    <w:p w:rsidR="009532EB" w:rsidRDefault="003164A6">
      <w:pPr>
        <w:pStyle w:val="10"/>
        <w:tabs>
          <w:tab w:val="right" w:leader="dot" w:pos="9354"/>
        </w:tabs>
      </w:pPr>
      <w:hyperlink w:anchor="_Toc30720" w:history="1">
        <w:r w:rsidR="003458DB">
          <w:rPr>
            <w:rFonts w:ascii="黑体" w:eastAsia="黑体" w:hAnsi="黑体"/>
            <w:kern w:val="0"/>
            <w:szCs w:val="21"/>
          </w:rPr>
          <w:t>1  范围</w:t>
        </w:r>
        <w:r w:rsidR="003458DB">
          <w:tab/>
        </w:r>
        <w:fldSimple w:instr=" PAGEREF _Toc30720 ">
          <w:r w:rsidR="003458DB">
            <w:t>1</w:t>
          </w:r>
        </w:fldSimple>
      </w:hyperlink>
    </w:p>
    <w:p w:rsidR="009532EB" w:rsidRDefault="003164A6">
      <w:pPr>
        <w:pStyle w:val="10"/>
        <w:tabs>
          <w:tab w:val="right" w:leader="dot" w:pos="9354"/>
        </w:tabs>
      </w:pPr>
      <w:hyperlink w:anchor="_Toc4947" w:history="1">
        <w:r w:rsidR="003458DB">
          <w:rPr>
            <w:rFonts w:ascii="黑体" w:eastAsia="黑体" w:hAnsi="黑体"/>
            <w:kern w:val="0"/>
            <w:szCs w:val="21"/>
          </w:rPr>
          <w:t>2  规范性引用文件</w:t>
        </w:r>
        <w:r w:rsidR="003458DB">
          <w:tab/>
        </w:r>
        <w:fldSimple w:instr=" PAGEREF _Toc4947 ">
          <w:r w:rsidR="003458DB">
            <w:t>1</w:t>
          </w:r>
        </w:fldSimple>
      </w:hyperlink>
    </w:p>
    <w:p w:rsidR="009532EB" w:rsidRDefault="003164A6">
      <w:pPr>
        <w:pStyle w:val="10"/>
        <w:tabs>
          <w:tab w:val="right" w:leader="dot" w:pos="9354"/>
        </w:tabs>
      </w:pPr>
      <w:hyperlink w:anchor="_Toc5712" w:history="1">
        <w:r w:rsidR="003458DB">
          <w:rPr>
            <w:rFonts w:ascii="黑体" w:eastAsia="黑体" w:hAnsi="黑体"/>
            <w:kern w:val="0"/>
            <w:szCs w:val="21"/>
          </w:rPr>
          <w:t>3  术语与定义</w:t>
        </w:r>
        <w:r w:rsidR="003458DB">
          <w:tab/>
        </w:r>
        <w:fldSimple w:instr=" PAGEREF _Toc5712 ">
          <w:r w:rsidR="003458DB">
            <w:t>1</w:t>
          </w:r>
        </w:fldSimple>
      </w:hyperlink>
    </w:p>
    <w:p w:rsidR="009532EB" w:rsidRDefault="003164A6">
      <w:pPr>
        <w:pStyle w:val="10"/>
        <w:tabs>
          <w:tab w:val="right" w:leader="dot" w:pos="9354"/>
        </w:tabs>
      </w:pPr>
      <w:hyperlink w:anchor="_Toc27560" w:history="1">
        <w:r w:rsidR="003458DB">
          <w:rPr>
            <w:rFonts w:ascii="黑体" w:eastAsia="黑体" w:hAnsi="黑体"/>
            <w:kern w:val="0"/>
            <w:szCs w:val="21"/>
          </w:rPr>
          <w:t xml:space="preserve">4  </w:t>
        </w:r>
        <w:r w:rsidR="003458DB">
          <w:rPr>
            <w:rFonts w:ascii="黑体" w:eastAsia="黑体" w:hAnsi="黑体" w:hint="eastAsia"/>
            <w:kern w:val="0"/>
            <w:szCs w:val="21"/>
          </w:rPr>
          <w:t>一般要求</w:t>
        </w:r>
        <w:r w:rsidR="003458DB">
          <w:tab/>
        </w:r>
        <w:fldSimple w:instr=" PAGEREF _Toc27560 ">
          <w:r w:rsidR="003458DB">
            <w:t>2</w:t>
          </w:r>
        </w:fldSimple>
      </w:hyperlink>
    </w:p>
    <w:p w:rsidR="009532EB" w:rsidRDefault="003164A6">
      <w:pPr>
        <w:pStyle w:val="21"/>
        <w:tabs>
          <w:tab w:val="clear" w:pos="9344"/>
          <w:tab w:val="right" w:leader="dot" w:pos="9354"/>
        </w:tabs>
      </w:pPr>
      <w:hyperlink w:anchor="_Toc31011" w:history="1">
        <w:r w:rsidR="003458DB">
          <w:rPr>
            <w:rFonts w:ascii="黑体" w:eastAsia="黑体" w:hAnsi="黑体" w:hint="eastAsia"/>
            <w:szCs w:val="21"/>
          </w:rPr>
          <w:t>4.1</w:t>
        </w:r>
        <w:r w:rsidR="003458DB">
          <w:rPr>
            <w:rFonts w:ascii="黑体" w:eastAsia="黑体" w:hAnsi="黑体"/>
            <w:szCs w:val="21"/>
          </w:rPr>
          <w:t xml:space="preserve"> </w:t>
        </w:r>
        <w:r w:rsidR="003458DB">
          <w:rPr>
            <w:rFonts w:ascii="黑体" w:eastAsia="黑体" w:hAnsi="黑体" w:hint="eastAsia"/>
            <w:szCs w:val="21"/>
          </w:rPr>
          <w:t xml:space="preserve"> 任职资格</w:t>
        </w:r>
        <w:r w:rsidR="003458DB">
          <w:tab/>
        </w:r>
        <w:fldSimple w:instr=" PAGEREF _Toc31011 ">
          <w:r w:rsidR="003458DB">
            <w:t>2</w:t>
          </w:r>
        </w:fldSimple>
      </w:hyperlink>
    </w:p>
    <w:p w:rsidR="009532EB" w:rsidRDefault="003164A6">
      <w:pPr>
        <w:pStyle w:val="21"/>
        <w:tabs>
          <w:tab w:val="clear" w:pos="9344"/>
          <w:tab w:val="right" w:leader="dot" w:pos="9354"/>
        </w:tabs>
      </w:pPr>
      <w:hyperlink w:anchor="_Toc28381" w:history="1">
        <w:r w:rsidR="003458DB">
          <w:rPr>
            <w:rFonts w:ascii="黑体" w:eastAsia="黑体" w:hAnsi="黑体" w:hint="eastAsia"/>
            <w:szCs w:val="21"/>
          </w:rPr>
          <w:t xml:space="preserve">4.2 </w:t>
        </w:r>
        <w:r w:rsidR="003458DB">
          <w:rPr>
            <w:rFonts w:ascii="黑体" w:eastAsia="黑体" w:hAnsi="黑体"/>
            <w:szCs w:val="21"/>
          </w:rPr>
          <w:t xml:space="preserve"> </w:t>
        </w:r>
        <w:r w:rsidR="003458DB">
          <w:rPr>
            <w:rFonts w:ascii="黑体" w:eastAsia="黑体" w:hAnsi="黑体" w:hint="eastAsia"/>
            <w:szCs w:val="21"/>
          </w:rPr>
          <w:t>岗前培训</w:t>
        </w:r>
        <w:r w:rsidR="003458DB">
          <w:tab/>
        </w:r>
        <w:fldSimple w:instr=" PAGEREF _Toc28381 ">
          <w:r w:rsidR="003458DB">
            <w:t>2</w:t>
          </w:r>
        </w:fldSimple>
      </w:hyperlink>
    </w:p>
    <w:p w:rsidR="009532EB" w:rsidRDefault="003164A6">
      <w:pPr>
        <w:pStyle w:val="21"/>
        <w:tabs>
          <w:tab w:val="clear" w:pos="9344"/>
          <w:tab w:val="right" w:leader="dot" w:pos="9354"/>
        </w:tabs>
      </w:pPr>
      <w:hyperlink w:anchor="_Toc7968" w:history="1">
        <w:r w:rsidR="003458DB">
          <w:rPr>
            <w:rFonts w:ascii="黑体" w:eastAsia="黑体" w:hAnsi="黑体" w:hint="eastAsia"/>
            <w:szCs w:val="21"/>
          </w:rPr>
          <w:t xml:space="preserve">4.3 </w:t>
        </w:r>
        <w:r w:rsidR="003458DB">
          <w:rPr>
            <w:rFonts w:ascii="黑体" w:eastAsia="黑体" w:hAnsi="黑体"/>
            <w:szCs w:val="21"/>
          </w:rPr>
          <w:t xml:space="preserve"> </w:t>
        </w:r>
        <w:r w:rsidR="003458DB">
          <w:rPr>
            <w:rFonts w:ascii="黑体" w:eastAsia="黑体" w:hAnsi="黑体" w:hint="eastAsia"/>
            <w:szCs w:val="21"/>
          </w:rPr>
          <w:t>业务技能培训</w:t>
        </w:r>
        <w:r w:rsidR="003458DB">
          <w:tab/>
        </w:r>
        <w:fldSimple w:instr=" PAGEREF _Toc7968 ">
          <w:r w:rsidR="003458DB">
            <w:t>3</w:t>
          </w:r>
        </w:fldSimple>
      </w:hyperlink>
    </w:p>
    <w:p w:rsidR="009532EB" w:rsidRDefault="003164A6">
      <w:pPr>
        <w:pStyle w:val="21"/>
        <w:tabs>
          <w:tab w:val="clear" w:pos="9344"/>
          <w:tab w:val="right" w:leader="dot" w:pos="9354"/>
        </w:tabs>
      </w:pPr>
      <w:hyperlink w:anchor="_Toc22068" w:history="1">
        <w:r w:rsidR="003458DB">
          <w:rPr>
            <w:rFonts w:ascii="黑体" w:eastAsia="黑体" w:hAnsi="黑体" w:hint="eastAsia"/>
            <w:szCs w:val="21"/>
          </w:rPr>
          <w:t xml:space="preserve">4.4 </w:t>
        </w:r>
        <w:r w:rsidR="003458DB">
          <w:rPr>
            <w:rFonts w:ascii="黑体" w:eastAsia="黑体" w:hAnsi="黑体"/>
            <w:szCs w:val="21"/>
          </w:rPr>
          <w:t xml:space="preserve"> </w:t>
        </w:r>
        <w:r w:rsidR="003458DB">
          <w:rPr>
            <w:rFonts w:ascii="黑体" w:eastAsia="黑体" w:hAnsi="黑体" w:hint="eastAsia"/>
            <w:szCs w:val="21"/>
          </w:rPr>
          <w:t>工具和仪器设备</w:t>
        </w:r>
        <w:r w:rsidR="003458DB">
          <w:tab/>
        </w:r>
        <w:fldSimple w:instr=" PAGEREF _Toc22068 ">
          <w:r w:rsidR="003458DB">
            <w:t>3</w:t>
          </w:r>
        </w:fldSimple>
      </w:hyperlink>
    </w:p>
    <w:p w:rsidR="009532EB" w:rsidRDefault="003164A6">
      <w:pPr>
        <w:pStyle w:val="21"/>
        <w:tabs>
          <w:tab w:val="clear" w:pos="9344"/>
          <w:tab w:val="right" w:leader="dot" w:pos="9354"/>
        </w:tabs>
      </w:pPr>
      <w:hyperlink w:anchor="_Toc9427" w:history="1">
        <w:r w:rsidR="003458DB">
          <w:rPr>
            <w:rFonts w:ascii="黑体" w:eastAsia="黑体" w:hAnsi="黑体" w:hint="eastAsia"/>
            <w:szCs w:val="21"/>
          </w:rPr>
          <w:t>4.5  信息化管理</w:t>
        </w:r>
        <w:r w:rsidR="003458DB">
          <w:tab/>
        </w:r>
        <w:fldSimple w:instr=" PAGEREF _Toc9427 ">
          <w:r w:rsidR="003458DB">
            <w:t>3</w:t>
          </w:r>
        </w:fldSimple>
      </w:hyperlink>
    </w:p>
    <w:p w:rsidR="009532EB" w:rsidRDefault="003164A6">
      <w:pPr>
        <w:pStyle w:val="10"/>
        <w:tabs>
          <w:tab w:val="right" w:leader="dot" w:pos="9354"/>
        </w:tabs>
      </w:pPr>
      <w:hyperlink w:anchor="_Toc6384" w:history="1">
        <w:r w:rsidR="003458DB">
          <w:rPr>
            <w:rFonts w:ascii="黑体" w:eastAsia="黑体" w:hAnsi="黑体" w:hint="eastAsia"/>
            <w:kern w:val="0"/>
            <w:szCs w:val="21"/>
          </w:rPr>
          <w:t>5  现场安全</w:t>
        </w:r>
        <w:r w:rsidR="003458DB">
          <w:tab/>
        </w:r>
        <w:fldSimple w:instr=" PAGEREF _Toc6384 ">
          <w:r w:rsidR="003458DB">
            <w:t>3</w:t>
          </w:r>
        </w:fldSimple>
      </w:hyperlink>
    </w:p>
    <w:p w:rsidR="009532EB" w:rsidRDefault="003164A6">
      <w:pPr>
        <w:pStyle w:val="10"/>
        <w:tabs>
          <w:tab w:val="right" w:leader="dot" w:pos="9354"/>
        </w:tabs>
      </w:pPr>
      <w:hyperlink w:anchor="_Toc26811" w:history="1">
        <w:r w:rsidR="003458DB">
          <w:rPr>
            <w:rFonts w:ascii="黑体" w:eastAsia="黑体" w:hAnsi="黑体" w:hint="eastAsia"/>
            <w:kern w:val="0"/>
            <w:szCs w:val="21"/>
          </w:rPr>
          <w:t>6  人员安全</w:t>
        </w:r>
        <w:r w:rsidR="003458DB">
          <w:tab/>
        </w:r>
        <w:fldSimple w:instr=" PAGEREF _Toc26811 ">
          <w:r w:rsidR="003458DB">
            <w:t>3</w:t>
          </w:r>
        </w:fldSimple>
      </w:hyperlink>
    </w:p>
    <w:p w:rsidR="009532EB" w:rsidRDefault="003164A6">
      <w:pPr>
        <w:pStyle w:val="10"/>
        <w:tabs>
          <w:tab w:val="right" w:leader="dot" w:pos="9354"/>
        </w:tabs>
      </w:pPr>
      <w:hyperlink w:anchor="_Toc7067" w:history="1">
        <w:r w:rsidR="003458DB">
          <w:rPr>
            <w:rFonts w:ascii="黑体" w:eastAsia="黑体" w:hAnsi="黑体"/>
            <w:kern w:val="0"/>
            <w:szCs w:val="21"/>
          </w:rPr>
          <w:t>7</w:t>
        </w:r>
        <w:r w:rsidR="003458DB">
          <w:rPr>
            <w:rFonts w:ascii="黑体" w:eastAsia="黑体" w:hAnsi="黑体" w:hint="eastAsia"/>
            <w:kern w:val="0"/>
            <w:szCs w:val="21"/>
          </w:rPr>
          <w:t xml:space="preserve">  设备安全</w:t>
        </w:r>
        <w:r w:rsidR="003458DB">
          <w:tab/>
        </w:r>
        <w:fldSimple w:instr=" PAGEREF _Toc7067 ">
          <w:r w:rsidR="003458DB">
            <w:t>3</w:t>
          </w:r>
        </w:fldSimple>
      </w:hyperlink>
    </w:p>
    <w:p w:rsidR="009532EB" w:rsidRDefault="003164A6">
      <w:pPr>
        <w:pStyle w:val="21"/>
        <w:tabs>
          <w:tab w:val="clear" w:pos="9344"/>
          <w:tab w:val="right" w:leader="dot" w:pos="9354"/>
        </w:tabs>
      </w:pPr>
      <w:hyperlink w:anchor="_Toc16613" w:history="1">
        <w:r w:rsidR="003458DB">
          <w:rPr>
            <w:rFonts w:ascii="黑体" w:eastAsia="黑体" w:hAnsi="黑体"/>
            <w:szCs w:val="21"/>
          </w:rPr>
          <w:t>7</w:t>
        </w:r>
        <w:r w:rsidR="003458DB">
          <w:rPr>
            <w:rFonts w:ascii="黑体" w:eastAsia="黑体" w:hAnsi="黑体" w:hint="eastAsia"/>
            <w:szCs w:val="21"/>
          </w:rPr>
          <w:t>.1  储存</w:t>
        </w:r>
        <w:r w:rsidR="003458DB">
          <w:tab/>
        </w:r>
        <w:fldSimple w:instr=" PAGEREF _Toc16613 ">
          <w:r w:rsidR="003458DB">
            <w:t>3</w:t>
          </w:r>
        </w:fldSimple>
      </w:hyperlink>
    </w:p>
    <w:p w:rsidR="009532EB" w:rsidRDefault="003164A6">
      <w:pPr>
        <w:pStyle w:val="21"/>
        <w:tabs>
          <w:tab w:val="clear" w:pos="9344"/>
          <w:tab w:val="right" w:leader="dot" w:pos="9354"/>
        </w:tabs>
      </w:pPr>
      <w:hyperlink w:anchor="_Toc26933" w:history="1">
        <w:r w:rsidR="003458DB">
          <w:rPr>
            <w:rFonts w:ascii="黑体" w:eastAsia="黑体" w:hAnsi="黑体"/>
            <w:szCs w:val="21"/>
          </w:rPr>
          <w:t>7</w:t>
        </w:r>
        <w:r w:rsidR="003458DB">
          <w:rPr>
            <w:rFonts w:ascii="黑体" w:eastAsia="黑体" w:hAnsi="黑体" w:hint="eastAsia"/>
            <w:szCs w:val="21"/>
          </w:rPr>
          <w:t>.2  使用</w:t>
        </w:r>
        <w:r w:rsidR="003458DB">
          <w:tab/>
        </w:r>
        <w:fldSimple w:instr=" PAGEREF _Toc26933 ">
          <w:r w:rsidR="003458DB">
            <w:t>3</w:t>
          </w:r>
        </w:fldSimple>
      </w:hyperlink>
    </w:p>
    <w:p w:rsidR="009532EB" w:rsidRDefault="003164A6">
      <w:pPr>
        <w:pStyle w:val="10"/>
        <w:tabs>
          <w:tab w:val="right" w:leader="dot" w:pos="9354"/>
        </w:tabs>
      </w:pPr>
      <w:hyperlink w:anchor="_Toc29167" w:history="1">
        <w:r w:rsidR="003458DB">
          <w:rPr>
            <w:rFonts w:ascii="黑体" w:eastAsia="黑体" w:hAnsi="黑体"/>
            <w:kern w:val="0"/>
            <w:szCs w:val="21"/>
          </w:rPr>
          <w:t>8</w:t>
        </w:r>
        <w:r w:rsidR="003458DB">
          <w:rPr>
            <w:rFonts w:ascii="黑体" w:eastAsia="黑体" w:hAnsi="黑体" w:hint="eastAsia"/>
            <w:kern w:val="0"/>
            <w:szCs w:val="21"/>
          </w:rPr>
          <w:t xml:space="preserve">  操作安全</w:t>
        </w:r>
        <w:r w:rsidR="003458DB">
          <w:tab/>
        </w:r>
        <w:fldSimple w:instr=" PAGEREF _Toc29167 ">
          <w:r w:rsidR="003458DB">
            <w:t>4</w:t>
          </w:r>
        </w:fldSimple>
      </w:hyperlink>
    </w:p>
    <w:p w:rsidR="009532EB" w:rsidRDefault="003164A6">
      <w:pPr>
        <w:pStyle w:val="21"/>
        <w:tabs>
          <w:tab w:val="clear" w:pos="9344"/>
          <w:tab w:val="right" w:leader="dot" w:pos="9354"/>
        </w:tabs>
      </w:pPr>
      <w:hyperlink w:anchor="_Toc13363" w:history="1">
        <w:r w:rsidR="003458DB">
          <w:rPr>
            <w:rFonts w:ascii="黑体" w:eastAsia="黑体" w:hAnsi="黑体"/>
            <w:szCs w:val="21"/>
          </w:rPr>
          <w:t>8</w:t>
        </w:r>
        <w:r w:rsidR="003458DB">
          <w:rPr>
            <w:rFonts w:ascii="黑体" w:eastAsia="黑体" w:hAnsi="黑体" w:hint="eastAsia"/>
            <w:szCs w:val="21"/>
          </w:rPr>
          <w:t>.1  修理</w:t>
        </w:r>
        <w:r w:rsidR="003458DB">
          <w:tab/>
        </w:r>
        <w:fldSimple w:instr=" PAGEREF _Toc13363 ">
          <w:r w:rsidR="003458DB">
            <w:t>4</w:t>
          </w:r>
        </w:fldSimple>
      </w:hyperlink>
    </w:p>
    <w:p w:rsidR="009532EB" w:rsidRDefault="003164A6">
      <w:pPr>
        <w:pStyle w:val="21"/>
        <w:tabs>
          <w:tab w:val="clear" w:pos="9344"/>
          <w:tab w:val="right" w:leader="dot" w:pos="9354"/>
        </w:tabs>
      </w:pPr>
      <w:hyperlink w:anchor="_Toc29629" w:history="1">
        <w:r w:rsidR="003458DB">
          <w:rPr>
            <w:rFonts w:ascii="黑体" w:eastAsia="黑体" w:hAnsi="黑体"/>
            <w:szCs w:val="21"/>
          </w:rPr>
          <w:t>8</w:t>
        </w:r>
        <w:r w:rsidR="003458DB">
          <w:rPr>
            <w:rFonts w:ascii="黑体" w:eastAsia="黑体" w:hAnsi="黑体" w:hint="eastAsia"/>
            <w:szCs w:val="21"/>
          </w:rPr>
          <w:t>.2  维护保养</w:t>
        </w:r>
        <w:r w:rsidR="003458DB">
          <w:tab/>
        </w:r>
        <w:fldSimple w:instr=" PAGEREF _Toc29629 ">
          <w:r w:rsidR="003458DB">
            <w:t>5</w:t>
          </w:r>
        </w:fldSimple>
      </w:hyperlink>
    </w:p>
    <w:p w:rsidR="009532EB" w:rsidRDefault="003458DB">
      <w:pPr>
        <w:snapToGrid w:val="0"/>
        <w:jc w:val="left"/>
        <w:rPr>
          <w:rFonts w:asciiTheme="minorEastAsia" w:hAnsiTheme="minorEastAsia"/>
          <w:szCs w:val="21"/>
        </w:rPr>
      </w:pPr>
      <w:r>
        <w:rPr>
          <w:rFonts w:asciiTheme="minorEastAsia" w:hAnsiTheme="minorEastAsia"/>
          <w:szCs w:val="21"/>
        </w:rPr>
        <w:fldChar w:fldCharType="end"/>
      </w:r>
    </w:p>
    <w:p w:rsidR="009532EB" w:rsidRDefault="003458DB">
      <w:pPr>
        <w:widowControl/>
        <w:rPr>
          <w:rFonts w:ascii="黑体" w:eastAsia="黑体" w:hAnsi="黑体"/>
          <w:sz w:val="32"/>
          <w:szCs w:val="32"/>
        </w:rPr>
      </w:pPr>
      <w:r>
        <w:rPr>
          <w:rFonts w:ascii="黑体" w:eastAsia="黑体" w:hAnsi="黑体"/>
          <w:sz w:val="32"/>
          <w:szCs w:val="32"/>
        </w:rPr>
        <w:br w:type="page"/>
      </w:r>
    </w:p>
    <w:p w:rsidR="009532EB" w:rsidRDefault="003458DB">
      <w:pPr>
        <w:widowControl/>
        <w:rPr>
          <w:rFonts w:ascii="黑体" w:eastAsia="黑体" w:hAnsi="黑体"/>
          <w:sz w:val="32"/>
          <w:szCs w:val="32"/>
        </w:rPr>
      </w:pPr>
      <w:r>
        <w:rPr>
          <w:rFonts w:ascii="黑体" w:eastAsia="黑体" w:hAnsi="黑体"/>
          <w:sz w:val="32"/>
          <w:szCs w:val="32"/>
        </w:rPr>
        <w:lastRenderedPageBreak/>
        <w:br w:type="page"/>
      </w:r>
    </w:p>
    <w:p w:rsidR="009532EB" w:rsidRDefault="003458DB">
      <w:pPr>
        <w:pStyle w:val="a8"/>
        <w:spacing w:before="691" w:after="520"/>
        <w:rPr>
          <w:rFonts w:ascii="黑体" w:eastAsia="黑体" w:hAnsi="黑体"/>
          <w:b w:val="0"/>
        </w:rPr>
      </w:pPr>
      <w:bookmarkStart w:id="1" w:name="_Toc9046"/>
      <w:r>
        <w:rPr>
          <w:rFonts w:ascii="黑体" w:eastAsia="黑体" w:hAnsi="黑体" w:hint="eastAsia"/>
          <w:b w:val="0"/>
        </w:rPr>
        <w:lastRenderedPageBreak/>
        <w:t>前    言</w:t>
      </w:r>
      <w:bookmarkEnd w:id="1"/>
    </w:p>
    <w:p w:rsidR="009532EB" w:rsidRDefault="003458DB">
      <w:pPr>
        <w:snapToGrid w:val="0"/>
        <w:ind w:firstLineChars="200" w:firstLine="420"/>
        <w:rPr>
          <w:rFonts w:ascii="宋体" w:eastAsia="宋体" w:hAnsi="宋体" w:cs="宋体"/>
          <w:kern w:val="0"/>
          <w:szCs w:val="21"/>
        </w:rPr>
      </w:pPr>
      <w:r>
        <w:rPr>
          <w:rFonts w:ascii="宋体" w:eastAsia="宋体" w:hAnsi="宋体" w:cs="宋体" w:hint="eastAsia"/>
          <w:kern w:val="0"/>
          <w:szCs w:val="21"/>
        </w:rPr>
        <w:t>本标准按照</w:t>
      </w:r>
      <w:r>
        <w:rPr>
          <w:rFonts w:ascii="宋体" w:eastAsia="宋体" w:hAnsi="宋体" w:cs="宋体"/>
          <w:kern w:val="0"/>
          <w:szCs w:val="21"/>
        </w:rPr>
        <w:t>GB</w:t>
      </w:r>
      <w:r>
        <w:rPr>
          <w:rFonts w:ascii="宋体" w:eastAsia="宋体" w:hAnsi="宋体" w:cs="宋体" w:hint="eastAsia"/>
          <w:kern w:val="0"/>
          <w:szCs w:val="21"/>
        </w:rPr>
        <w:t>/</w:t>
      </w:r>
      <w:r>
        <w:rPr>
          <w:rFonts w:ascii="宋体" w:eastAsia="宋体" w:hAnsi="宋体" w:cs="宋体"/>
          <w:kern w:val="0"/>
          <w:szCs w:val="21"/>
        </w:rPr>
        <w:t>T</w:t>
      </w:r>
      <w:r>
        <w:rPr>
          <w:rFonts w:ascii="宋体" w:eastAsia="宋体" w:hAnsi="宋体" w:cs="宋体" w:hint="eastAsia"/>
          <w:kern w:val="0"/>
          <w:szCs w:val="21"/>
        </w:rPr>
        <w:t xml:space="preserve"> </w:t>
      </w:r>
      <w:r>
        <w:rPr>
          <w:rFonts w:ascii="宋体" w:eastAsia="宋体" w:hAnsi="宋体" w:cs="宋体"/>
          <w:kern w:val="0"/>
          <w:szCs w:val="21"/>
        </w:rPr>
        <w:t>1.1-200</w:t>
      </w:r>
      <w:r>
        <w:rPr>
          <w:rFonts w:ascii="宋体" w:eastAsia="宋体" w:hAnsi="宋体" w:cs="宋体" w:hint="eastAsia"/>
          <w:kern w:val="0"/>
          <w:szCs w:val="21"/>
        </w:rPr>
        <w:t>9给出的规则起草。</w:t>
      </w:r>
    </w:p>
    <w:p w:rsidR="009532EB" w:rsidRDefault="003458DB">
      <w:pPr>
        <w:snapToGrid w:val="0"/>
        <w:ind w:firstLineChars="200" w:firstLine="420"/>
        <w:rPr>
          <w:rFonts w:ascii="宋体" w:eastAsia="宋体" w:hAnsi="宋体" w:cs="宋体"/>
          <w:kern w:val="0"/>
          <w:szCs w:val="21"/>
        </w:rPr>
      </w:pPr>
      <w:r>
        <w:rPr>
          <w:rFonts w:ascii="宋体" w:eastAsia="宋体" w:hAnsi="宋体" w:cs="宋体" w:hint="eastAsia"/>
          <w:kern w:val="0"/>
          <w:szCs w:val="21"/>
        </w:rPr>
        <w:t>本</w:t>
      </w:r>
      <w:r>
        <w:rPr>
          <w:rFonts w:ascii="宋体" w:eastAsia="宋体" w:hAnsi="宋体" w:cs="宋体" w:hint="eastAsia"/>
          <w:color w:val="000000" w:themeColor="text1"/>
          <w:kern w:val="0"/>
          <w:szCs w:val="21"/>
        </w:rPr>
        <w:t>标准由苏州安捷电梯工程有限公司提出。</w:t>
      </w:r>
    </w:p>
    <w:p w:rsidR="009532EB" w:rsidRDefault="003458DB">
      <w:pPr>
        <w:snapToGrid w:val="0"/>
        <w:ind w:firstLineChars="200" w:firstLine="420"/>
        <w:rPr>
          <w:rFonts w:ascii="宋体" w:eastAsia="宋体" w:hAnsi="宋体" w:cs="宋体"/>
          <w:kern w:val="0"/>
          <w:szCs w:val="21"/>
        </w:rPr>
      </w:pPr>
      <w:r>
        <w:rPr>
          <w:rFonts w:ascii="宋体" w:eastAsia="宋体" w:hAnsi="宋体" w:cs="宋体" w:hint="eastAsia"/>
          <w:kern w:val="0"/>
          <w:szCs w:val="21"/>
        </w:rPr>
        <w:t>本标准起草单位：苏州安捷电梯工程有限公司、江苏省特种设备安全监督检验研究院（苏州分院）。</w:t>
      </w:r>
    </w:p>
    <w:p w:rsidR="009532EB" w:rsidRDefault="003458DB">
      <w:pPr>
        <w:snapToGrid w:val="0"/>
        <w:ind w:firstLineChars="200" w:firstLine="420"/>
        <w:rPr>
          <w:rFonts w:ascii="宋体" w:eastAsia="宋体" w:hAnsi="宋体" w:cs="宋体"/>
          <w:kern w:val="0"/>
          <w:szCs w:val="21"/>
        </w:rPr>
      </w:pPr>
      <w:r>
        <w:rPr>
          <w:rFonts w:ascii="宋体" w:eastAsia="宋体" w:hAnsi="宋体" w:cs="宋体" w:hint="eastAsia"/>
          <w:kern w:val="0"/>
          <w:szCs w:val="21"/>
        </w:rPr>
        <w:t>协作起草单位：苏州普海机电设备科技有限公司、苏州欧瑞特电梯工程有限公司。</w:t>
      </w:r>
    </w:p>
    <w:p w:rsidR="009532EB" w:rsidRDefault="003458DB">
      <w:pPr>
        <w:snapToGrid w:val="0"/>
        <w:ind w:firstLineChars="200" w:firstLine="420"/>
        <w:rPr>
          <w:rFonts w:ascii="宋体" w:eastAsia="宋体" w:hAnsi="宋体" w:cs="宋体"/>
          <w:kern w:val="0"/>
          <w:szCs w:val="21"/>
        </w:rPr>
      </w:pPr>
      <w:r>
        <w:rPr>
          <w:rFonts w:ascii="宋体" w:eastAsia="宋体" w:hAnsi="宋体" w:cs="宋体" w:hint="eastAsia"/>
          <w:kern w:val="0"/>
          <w:szCs w:val="21"/>
        </w:rPr>
        <w:t>本标准主要起草人：张福军、赵彬 。</w:t>
      </w:r>
    </w:p>
    <w:p w:rsidR="009532EB" w:rsidRDefault="003458DB">
      <w:pPr>
        <w:snapToGrid w:val="0"/>
        <w:ind w:firstLineChars="200" w:firstLine="420"/>
        <w:rPr>
          <w:rFonts w:ascii="宋体" w:eastAsia="宋体" w:hAnsi="宋体" w:cs="宋体"/>
          <w:kern w:val="0"/>
          <w:szCs w:val="21"/>
        </w:rPr>
      </w:pPr>
      <w:r>
        <w:rPr>
          <w:rFonts w:ascii="宋体" w:eastAsia="宋体" w:hAnsi="宋体" w:cs="宋体" w:hint="eastAsia"/>
          <w:kern w:val="0"/>
          <w:szCs w:val="21"/>
        </w:rPr>
        <w:t>起草人：王宪知、郑小平、孔春元、李平。</w:t>
      </w:r>
    </w:p>
    <w:p w:rsidR="009532EB" w:rsidRDefault="003458DB">
      <w:pPr>
        <w:snapToGrid w:val="0"/>
        <w:ind w:firstLineChars="200" w:firstLine="420"/>
        <w:rPr>
          <w:rFonts w:ascii="宋体" w:eastAsia="宋体" w:hAnsi="宋体" w:cs="宋体"/>
          <w:kern w:val="0"/>
          <w:szCs w:val="21"/>
        </w:rPr>
      </w:pPr>
      <w:r>
        <w:rPr>
          <w:rFonts w:ascii="宋体" w:eastAsia="宋体" w:hAnsi="宋体" w:cs="宋体" w:hint="eastAsia"/>
          <w:kern w:val="0"/>
          <w:szCs w:val="21"/>
        </w:rPr>
        <w:t>本标准为首次发布。</w:t>
      </w: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snapToGrid w:val="0"/>
        <w:ind w:firstLineChars="200" w:firstLine="420"/>
        <w:rPr>
          <w:rFonts w:ascii="宋体" w:eastAsia="宋体" w:hAnsi="宋体" w:cs="宋体"/>
          <w:kern w:val="0"/>
          <w:szCs w:val="21"/>
        </w:rPr>
      </w:pPr>
    </w:p>
    <w:p w:rsidR="009532EB" w:rsidRDefault="009532EB">
      <w:pPr>
        <w:widowControl/>
        <w:rPr>
          <w:rFonts w:ascii="宋体" w:eastAsia="宋体" w:hAnsi="宋体" w:cs="宋体"/>
          <w:kern w:val="0"/>
          <w:szCs w:val="21"/>
        </w:rPr>
      </w:pPr>
    </w:p>
    <w:p w:rsidR="009532EB" w:rsidRDefault="003458DB">
      <w:pPr>
        <w:widowControl/>
        <w:rPr>
          <w:rFonts w:ascii="宋体" w:eastAsia="宋体" w:hAnsi="宋体" w:cs="宋体"/>
          <w:kern w:val="0"/>
          <w:szCs w:val="21"/>
        </w:rPr>
      </w:pPr>
      <w:r>
        <w:rPr>
          <w:rFonts w:ascii="宋体" w:eastAsia="宋体" w:hAnsi="宋体" w:cs="宋体"/>
          <w:kern w:val="0"/>
          <w:szCs w:val="21"/>
        </w:rPr>
        <w:br w:type="page"/>
      </w:r>
    </w:p>
    <w:p w:rsidR="009532EB" w:rsidRDefault="009532EB">
      <w:pPr>
        <w:snapToGrid w:val="0"/>
        <w:rPr>
          <w:rFonts w:ascii="宋体" w:eastAsia="宋体" w:hAnsi="宋体" w:cs="宋体"/>
          <w:kern w:val="0"/>
          <w:szCs w:val="21"/>
        </w:rPr>
      </w:pPr>
    </w:p>
    <w:p w:rsidR="009532EB" w:rsidRDefault="009532EB">
      <w:pPr>
        <w:widowControl/>
        <w:rPr>
          <w:rFonts w:ascii="宋体" w:eastAsia="宋体" w:hAnsi="宋体" w:cs="宋体"/>
          <w:kern w:val="0"/>
          <w:szCs w:val="21"/>
        </w:rPr>
      </w:pPr>
    </w:p>
    <w:p w:rsidR="009532EB" w:rsidRDefault="009532EB">
      <w:pPr>
        <w:widowControl/>
        <w:rPr>
          <w:rFonts w:ascii="宋体" w:eastAsia="宋体" w:hAnsi="宋体" w:cs="宋体"/>
          <w:kern w:val="0"/>
          <w:szCs w:val="21"/>
        </w:rPr>
        <w:sectPr w:rsidR="009532EB">
          <w:headerReference w:type="even" r:id="rId10"/>
          <w:headerReference w:type="default" r:id="rId11"/>
          <w:footerReference w:type="default" r:id="rId12"/>
          <w:pgSz w:w="11906" w:h="16838"/>
          <w:pgMar w:top="1985" w:right="1134" w:bottom="1134" w:left="1418" w:header="1418" w:footer="1134" w:gutter="0"/>
          <w:pgNumType w:fmt="upperRoman" w:start="1"/>
          <w:cols w:space="425"/>
          <w:docGrid w:type="lines" w:linePitch="312"/>
        </w:sectPr>
      </w:pPr>
    </w:p>
    <w:p w:rsidR="009532EB" w:rsidRDefault="003458DB">
      <w:pPr>
        <w:widowControl/>
        <w:spacing w:before="372" w:after="626"/>
        <w:jc w:val="center"/>
        <w:rPr>
          <w:rFonts w:ascii="黑体" w:eastAsia="黑体" w:hAnsi="黑体"/>
          <w:bCs/>
          <w:sz w:val="32"/>
          <w:szCs w:val="32"/>
        </w:rPr>
      </w:pPr>
      <w:bookmarkStart w:id="2" w:name="SectionMark4"/>
      <w:r>
        <w:rPr>
          <w:rFonts w:ascii="黑体" w:eastAsia="黑体" w:hAnsi="黑体" w:hint="eastAsia"/>
          <w:bCs/>
          <w:sz w:val="32"/>
          <w:szCs w:val="32"/>
        </w:rPr>
        <w:lastRenderedPageBreak/>
        <w:t>电梯修理维护保养安全管理规范</w:t>
      </w:r>
    </w:p>
    <w:p w:rsidR="009532EB" w:rsidRDefault="003458DB">
      <w:pPr>
        <w:pStyle w:val="1"/>
        <w:spacing w:beforeLines="100" w:before="312" w:afterLines="100" w:after="312" w:line="240" w:lineRule="auto"/>
        <w:rPr>
          <w:rFonts w:ascii="黑体" w:eastAsia="黑体" w:hAnsi="黑体"/>
          <w:b w:val="0"/>
          <w:kern w:val="0"/>
          <w:sz w:val="21"/>
          <w:szCs w:val="21"/>
        </w:rPr>
      </w:pPr>
      <w:bookmarkStart w:id="3" w:name="_Toc30720"/>
      <w:bookmarkEnd w:id="2"/>
      <w:r>
        <w:rPr>
          <w:rFonts w:ascii="黑体" w:eastAsia="黑体" w:hAnsi="黑体"/>
          <w:b w:val="0"/>
          <w:kern w:val="0"/>
          <w:sz w:val="21"/>
          <w:szCs w:val="21"/>
        </w:rPr>
        <w:t>1  范围</w:t>
      </w:r>
      <w:bookmarkEnd w:id="3"/>
    </w:p>
    <w:p w:rsidR="009532EB" w:rsidRDefault="003458DB">
      <w:pPr>
        <w:pStyle w:val="20"/>
        <w:spacing w:line="240" w:lineRule="auto"/>
        <w:rPr>
          <w:rFonts w:ascii="Times New Roman" w:hAnsi="Times New Roman"/>
        </w:rPr>
      </w:pPr>
      <w:r>
        <w:rPr>
          <w:rFonts w:ascii="Times New Roman" w:hAnsi="Times New Roman" w:hint="eastAsia"/>
        </w:rPr>
        <w:t>本规范规定了电梯修理、维护保养工作所涉及的岗前培训、任职资格要求、前期准备、过程实施、后期收尾、事故应急管理等规则</w:t>
      </w:r>
      <w:r>
        <w:rPr>
          <w:rFonts w:ascii="Times New Roman" w:hAnsi="Times New Roman"/>
        </w:rPr>
        <w:t>。</w:t>
      </w:r>
    </w:p>
    <w:p w:rsidR="009532EB" w:rsidRDefault="003458DB">
      <w:pPr>
        <w:pStyle w:val="20"/>
        <w:rPr>
          <w:rFonts w:ascii="Times New Roman" w:hAnsi="Times New Roman"/>
        </w:rPr>
      </w:pPr>
      <w:r>
        <w:rPr>
          <w:rFonts w:ascii="Times New Roman" w:hAnsi="Times New Roman" w:hint="eastAsia"/>
        </w:rPr>
        <w:t>本规范适用于载客电梯、载货电梯、液压电梯、自动扶梯和自动人行步道（以下简称电梯）的修理、维护保养工作</w:t>
      </w:r>
      <w:r>
        <w:rPr>
          <w:rFonts w:ascii="Times New Roman" w:hAnsi="Times New Roman"/>
        </w:rPr>
        <w:t>。</w:t>
      </w:r>
    </w:p>
    <w:p w:rsidR="009532EB" w:rsidRDefault="003458DB">
      <w:pPr>
        <w:pStyle w:val="1"/>
        <w:spacing w:beforeLines="100" w:before="312" w:afterLines="100" w:after="312" w:line="240" w:lineRule="auto"/>
        <w:rPr>
          <w:rFonts w:ascii="黑体" w:eastAsia="黑体" w:hAnsi="黑体"/>
          <w:b w:val="0"/>
          <w:kern w:val="0"/>
          <w:sz w:val="21"/>
          <w:szCs w:val="21"/>
        </w:rPr>
      </w:pPr>
      <w:bookmarkStart w:id="4" w:name="_Toc4947"/>
      <w:r>
        <w:rPr>
          <w:rFonts w:ascii="黑体" w:eastAsia="黑体" w:hAnsi="黑体"/>
          <w:b w:val="0"/>
          <w:kern w:val="0"/>
          <w:sz w:val="21"/>
          <w:szCs w:val="21"/>
        </w:rPr>
        <w:t>2  规范性引用文件</w:t>
      </w:r>
      <w:bookmarkEnd w:id="4"/>
    </w:p>
    <w:p w:rsidR="009532EB" w:rsidRDefault="003458DB">
      <w:pPr>
        <w:pStyle w:val="20"/>
        <w:spacing w:line="240" w:lineRule="auto"/>
        <w:rPr>
          <w:rFonts w:ascii="Times New Roman" w:hAnsi="Times New Roman"/>
        </w:rPr>
      </w:pPr>
      <w:r>
        <w:rPr>
          <w:rFonts w:ascii="Times New Roman" w:hAnsi="Times New Roman" w:hint="eastAsia"/>
        </w:rPr>
        <w:t>下列文件对于本文件的应用是必不可少的。凡是注日期的引用文件，仅注日期的版本适用于本文件。凡是不注日期的引用文件，其最新版本（包括所有的修改单）适用于本文件。</w:t>
      </w:r>
    </w:p>
    <w:p w:rsidR="009532EB" w:rsidRDefault="003458DB">
      <w:pPr>
        <w:pStyle w:val="20"/>
      </w:pPr>
      <w:r>
        <w:rPr>
          <w:rFonts w:hint="eastAsia"/>
        </w:rPr>
        <w:t>GB 7588-2003 电梯制造与安装安全规范</w:t>
      </w:r>
    </w:p>
    <w:p w:rsidR="009532EB" w:rsidRDefault="003458DB">
      <w:pPr>
        <w:pStyle w:val="20"/>
      </w:pPr>
      <w:r>
        <w:rPr>
          <w:rFonts w:hint="eastAsia"/>
        </w:rPr>
        <w:t>GB/T 7024-2008 电梯、自动扶梯、自动人行道术语</w:t>
      </w:r>
    </w:p>
    <w:p w:rsidR="009532EB" w:rsidRDefault="003458DB">
      <w:pPr>
        <w:pStyle w:val="20"/>
      </w:pPr>
      <w:r>
        <w:rPr>
          <w:rFonts w:hint="eastAsia"/>
        </w:rPr>
        <w:t>GB 16899-2011 自动扶梯和自动人行道的制造与安装安全规范</w:t>
      </w:r>
    </w:p>
    <w:p w:rsidR="009532EB" w:rsidRDefault="003458DB">
      <w:pPr>
        <w:pStyle w:val="20"/>
      </w:pPr>
      <w:r>
        <w:rPr>
          <w:rFonts w:hint="eastAsia"/>
        </w:rPr>
        <w:t>GB/T 18775-2009 电梯、自动扶梯和自动人行道维修规范</w:t>
      </w:r>
    </w:p>
    <w:p w:rsidR="009532EB" w:rsidRDefault="003458DB">
      <w:pPr>
        <w:pStyle w:val="20"/>
      </w:pPr>
      <w:r>
        <w:rPr>
          <w:rFonts w:hint="eastAsia"/>
        </w:rPr>
        <w:t>GB 21240-2007 液压电梯制造与安装安全规范</w:t>
      </w:r>
    </w:p>
    <w:p w:rsidR="009532EB" w:rsidRDefault="003458DB">
      <w:pPr>
        <w:pStyle w:val="20"/>
      </w:pPr>
      <w:r>
        <w:rPr>
          <w:rFonts w:hint="eastAsia"/>
        </w:rPr>
        <w:t>GB 25194-2010 杂物电梯制造与安装安全规范</w:t>
      </w:r>
    </w:p>
    <w:p w:rsidR="009532EB" w:rsidRDefault="003458DB">
      <w:pPr>
        <w:pStyle w:val="20"/>
      </w:pPr>
      <w:r>
        <w:rPr>
          <w:rFonts w:hint="eastAsia"/>
        </w:rPr>
        <w:t>GB 2894-2008 安全标志及其使用导则</w:t>
      </w:r>
    </w:p>
    <w:p w:rsidR="009532EB" w:rsidRDefault="003458DB">
      <w:pPr>
        <w:pStyle w:val="20"/>
      </w:pPr>
      <w:r>
        <w:rPr>
          <w:rFonts w:hint="eastAsia"/>
        </w:rPr>
        <w:t>TSG T5001-2009 电梯使用管理与维护保养规则</w:t>
      </w:r>
    </w:p>
    <w:p w:rsidR="009532EB" w:rsidRDefault="003458DB">
      <w:pPr>
        <w:pStyle w:val="20"/>
      </w:pPr>
      <w:r>
        <w:rPr>
          <w:rFonts w:hint="eastAsia"/>
        </w:rPr>
        <w:t>TSG T5002-2017 电梯维护保养规则</w:t>
      </w:r>
    </w:p>
    <w:p w:rsidR="009532EB" w:rsidRDefault="003458DB">
      <w:pPr>
        <w:pStyle w:val="20"/>
      </w:pPr>
      <w:r>
        <w:rPr>
          <w:rFonts w:hint="eastAsia"/>
        </w:rPr>
        <w:t>TSG T 7001-2009 电梯监督检验和定期检验</w:t>
      </w:r>
    </w:p>
    <w:p w:rsidR="009532EB" w:rsidRDefault="003458DB">
      <w:pPr>
        <w:pStyle w:val="20"/>
      </w:pPr>
      <w:r>
        <w:rPr>
          <w:rFonts w:hint="eastAsia"/>
        </w:rPr>
        <w:t>TSG Z6001-2019 特种设备作业人员考核规则</w:t>
      </w:r>
    </w:p>
    <w:p w:rsidR="009532EB" w:rsidRDefault="003458DB">
      <w:pPr>
        <w:pStyle w:val="20"/>
        <w:spacing w:line="240" w:lineRule="auto"/>
      </w:pPr>
      <w:r>
        <w:rPr>
          <w:rFonts w:hint="eastAsia"/>
        </w:rPr>
        <w:t>TSG 08-2017 特种设备使用管理规则</w:t>
      </w:r>
    </w:p>
    <w:p w:rsidR="009532EB" w:rsidRDefault="003458DB">
      <w:pPr>
        <w:pStyle w:val="20"/>
        <w:spacing w:line="240" w:lineRule="auto"/>
      </w:pPr>
      <w:r>
        <w:rPr>
          <w:rFonts w:hint="eastAsia"/>
        </w:rPr>
        <w:t>CPASE M003-2017 电梯维护保养质量规范</w:t>
      </w:r>
    </w:p>
    <w:p w:rsidR="009532EB" w:rsidRDefault="003458DB">
      <w:pPr>
        <w:pStyle w:val="1"/>
        <w:spacing w:beforeLines="100" w:before="312" w:afterLines="100" w:after="312" w:line="240" w:lineRule="auto"/>
        <w:rPr>
          <w:rFonts w:ascii="黑体" w:eastAsia="黑体" w:hAnsi="黑体"/>
          <w:b w:val="0"/>
          <w:kern w:val="0"/>
          <w:sz w:val="21"/>
          <w:szCs w:val="21"/>
        </w:rPr>
      </w:pPr>
      <w:bookmarkStart w:id="5" w:name="_Toc5712"/>
      <w:r>
        <w:rPr>
          <w:rFonts w:ascii="黑体" w:eastAsia="黑体" w:hAnsi="黑体"/>
          <w:b w:val="0"/>
          <w:kern w:val="0"/>
          <w:sz w:val="21"/>
          <w:szCs w:val="21"/>
        </w:rPr>
        <w:t>3  术语与定义</w:t>
      </w:r>
      <w:bookmarkEnd w:id="5"/>
    </w:p>
    <w:p w:rsidR="009532EB" w:rsidRDefault="003458DB">
      <w:pPr>
        <w:pStyle w:val="20"/>
        <w:spacing w:line="240" w:lineRule="auto"/>
      </w:pPr>
      <w:r>
        <w:rPr>
          <w:rFonts w:hint="eastAsia"/>
        </w:rPr>
        <w:t>GB/T 7024、GB 7588、GB16899、GB 21240、TSG T5002-2017、CAPSE M003-2017中界定的以及</w:t>
      </w:r>
      <w:r>
        <w:t>下列术语和定义适用于本标准</w:t>
      </w:r>
      <w:r>
        <w:rPr>
          <w:rFonts w:hint="eastAsia"/>
        </w:rPr>
        <w:t>。</w:t>
      </w:r>
    </w:p>
    <w:p w:rsidR="009532EB" w:rsidRDefault="003458DB">
      <w:pPr>
        <w:spacing w:beforeLines="50" w:before="156" w:afterLines="50" w:after="156"/>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1</w:t>
      </w:r>
      <w:r>
        <w:rPr>
          <w:rFonts w:ascii="黑体" w:eastAsia="黑体" w:hAnsi="黑体"/>
          <w:kern w:val="0"/>
          <w:szCs w:val="21"/>
        </w:rPr>
        <w:t xml:space="preserve"> </w:t>
      </w:r>
    </w:p>
    <w:p w:rsidR="009532EB" w:rsidRDefault="003458DB">
      <w:pPr>
        <w:spacing w:beforeLines="50" w:before="156" w:afterLines="50" w:after="156"/>
        <w:ind w:firstLine="420"/>
        <w:rPr>
          <w:rFonts w:ascii="黑体" w:eastAsia="黑体" w:hAnsi="黑体"/>
          <w:kern w:val="0"/>
          <w:szCs w:val="21"/>
        </w:rPr>
      </w:pPr>
      <w:r>
        <w:rPr>
          <w:rFonts w:ascii="黑体" w:eastAsia="黑体" w:hAnsi="黑体" w:hint="eastAsia"/>
          <w:kern w:val="0"/>
          <w:szCs w:val="21"/>
        </w:rPr>
        <w:t>故障</w:t>
      </w:r>
    </w:p>
    <w:p w:rsidR="009532EB" w:rsidRDefault="003458DB">
      <w:pPr>
        <w:pStyle w:val="20"/>
        <w:spacing w:line="240" w:lineRule="auto"/>
        <w:rPr>
          <w:rFonts w:cs="宋体"/>
          <w:szCs w:val="21"/>
        </w:rPr>
      </w:pPr>
      <w:r>
        <w:rPr>
          <w:rFonts w:cs="宋体" w:hint="eastAsia"/>
          <w:szCs w:val="21"/>
        </w:rPr>
        <w:t>电梯整机或子系统、零部件不能执行预定功能的状态。</w:t>
      </w:r>
    </w:p>
    <w:p w:rsidR="009532EB" w:rsidRDefault="003458DB">
      <w:pPr>
        <w:rPr>
          <w:rFonts w:ascii="黑体" w:eastAsia="黑体" w:hAnsi="黑体"/>
          <w:kern w:val="0"/>
          <w:szCs w:val="21"/>
        </w:rPr>
      </w:pPr>
      <w:r>
        <w:rPr>
          <w:rFonts w:ascii="黑体" w:eastAsia="黑体" w:hAnsi="黑体" w:hint="eastAsia"/>
          <w:kern w:val="0"/>
          <w:szCs w:val="21"/>
        </w:rPr>
        <w:t>3.2</w:t>
      </w:r>
    </w:p>
    <w:p w:rsidR="009532EB" w:rsidRDefault="003458DB">
      <w:pPr>
        <w:spacing w:beforeLines="50" w:before="156" w:afterLines="50" w:after="156"/>
        <w:ind w:firstLine="420"/>
        <w:rPr>
          <w:rFonts w:ascii="黑体" w:eastAsia="黑体" w:hAnsi="黑体"/>
          <w:kern w:val="0"/>
          <w:szCs w:val="21"/>
        </w:rPr>
      </w:pPr>
      <w:r>
        <w:rPr>
          <w:rFonts w:ascii="黑体" w:eastAsia="黑体" w:hAnsi="黑体" w:hint="eastAsia"/>
          <w:kern w:val="0"/>
          <w:szCs w:val="21"/>
        </w:rPr>
        <w:t>维护保养</w:t>
      </w:r>
    </w:p>
    <w:p w:rsidR="009532EB" w:rsidRDefault="003458DB">
      <w:pPr>
        <w:widowControl/>
        <w:spacing w:line="340" w:lineRule="atLeast"/>
        <w:ind w:firstLine="480"/>
        <w:jc w:val="left"/>
        <w:rPr>
          <w:rFonts w:ascii="宋体" w:eastAsia="宋体" w:hAnsi="宋体" w:cs="宋体"/>
          <w:snapToGrid w:val="0"/>
          <w:kern w:val="0"/>
          <w:szCs w:val="21"/>
        </w:rPr>
      </w:pPr>
      <w:r>
        <w:rPr>
          <w:rFonts w:ascii="宋体" w:eastAsia="宋体" w:hAnsi="宋体" w:cs="宋体"/>
          <w:snapToGrid w:val="0"/>
          <w:kern w:val="0"/>
          <w:szCs w:val="21"/>
        </w:rPr>
        <w:lastRenderedPageBreak/>
        <w:t>为保证电梯符合相应安全技术规范以及标准的要求，对电梯进行的清洁、润滑、检查、调整以及更换易损件的活动；包括裁剪、调整悬挂钢丝绳，不包括上述安装、改造、修理规定的内容。</w:t>
      </w:r>
    </w:p>
    <w:p w:rsidR="009532EB" w:rsidRDefault="009532EB">
      <w:pPr>
        <w:pStyle w:val="20"/>
        <w:spacing w:line="240" w:lineRule="auto"/>
        <w:ind w:firstLineChars="0" w:firstLine="0"/>
        <w:rPr>
          <w:rFonts w:cs="宋体"/>
          <w:szCs w:val="21"/>
        </w:rPr>
      </w:pPr>
    </w:p>
    <w:p w:rsidR="009532EB" w:rsidRDefault="003458DB">
      <w:pPr>
        <w:rPr>
          <w:rFonts w:ascii="黑体" w:eastAsia="黑体" w:hAnsi="黑体"/>
          <w:kern w:val="0"/>
          <w:szCs w:val="21"/>
        </w:rPr>
      </w:pPr>
      <w:r>
        <w:rPr>
          <w:rFonts w:ascii="黑体" w:eastAsia="黑体" w:hAnsi="黑体" w:hint="eastAsia"/>
          <w:kern w:val="0"/>
          <w:szCs w:val="21"/>
        </w:rPr>
        <w:t>3.3</w:t>
      </w:r>
    </w:p>
    <w:p w:rsidR="009532EB" w:rsidRDefault="003458DB">
      <w:pPr>
        <w:pStyle w:val="20"/>
        <w:spacing w:line="240" w:lineRule="auto"/>
        <w:rPr>
          <w:rFonts w:ascii="黑体" w:eastAsia="黑体" w:hAnsi="黑体"/>
          <w:szCs w:val="21"/>
        </w:rPr>
      </w:pPr>
      <w:r>
        <w:rPr>
          <w:rFonts w:ascii="黑体" w:eastAsia="黑体" w:hAnsi="黑体" w:hint="eastAsia"/>
          <w:szCs w:val="21"/>
        </w:rPr>
        <w:t>修理</w:t>
      </w:r>
    </w:p>
    <w:p w:rsidR="009532EB" w:rsidRDefault="003458DB">
      <w:pPr>
        <w:widowControl/>
        <w:spacing w:line="340" w:lineRule="atLeast"/>
        <w:ind w:firstLine="480"/>
        <w:jc w:val="left"/>
        <w:rPr>
          <w:rFonts w:ascii="宋体" w:eastAsia="宋体" w:hAnsi="宋体" w:cs="宋体"/>
          <w:snapToGrid w:val="0"/>
          <w:kern w:val="0"/>
          <w:szCs w:val="21"/>
        </w:rPr>
      </w:pPr>
      <w:r>
        <w:rPr>
          <w:rFonts w:ascii="宋体" w:eastAsia="宋体" w:hAnsi="宋体" w:cs="宋体" w:hint="eastAsia"/>
          <w:snapToGrid w:val="0"/>
          <w:kern w:val="0"/>
          <w:szCs w:val="21"/>
        </w:rPr>
        <w:t>用新的零部件替换原来的零部件，或者对原来零部件进行拆卸、加工、修配，但不改变电梯原有性能、参数等技术指标的活动。</w:t>
      </w:r>
    </w:p>
    <w:p w:rsidR="009532EB" w:rsidRDefault="003458DB">
      <w:pPr>
        <w:widowControl/>
        <w:spacing w:line="340" w:lineRule="atLeast"/>
        <w:ind w:firstLine="480"/>
        <w:jc w:val="left"/>
        <w:rPr>
          <w:rFonts w:ascii="宋体" w:eastAsia="宋体" w:hAnsi="宋体" w:cs="宋体"/>
          <w:snapToGrid w:val="0"/>
          <w:kern w:val="0"/>
          <w:szCs w:val="21"/>
        </w:rPr>
      </w:pPr>
      <w:r>
        <w:rPr>
          <w:rFonts w:ascii="宋体" w:eastAsia="宋体" w:hAnsi="宋体" w:cs="宋体"/>
          <w:snapToGrid w:val="0"/>
          <w:kern w:val="0"/>
          <w:szCs w:val="21"/>
        </w:rPr>
        <w:t>修理分为重大修理和一般修理两类。</w:t>
      </w:r>
    </w:p>
    <w:p w:rsidR="009532EB" w:rsidRDefault="009532EB">
      <w:pPr>
        <w:rPr>
          <w:rFonts w:ascii="黑体" w:eastAsia="黑体" w:hAnsi="黑体"/>
          <w:kern w:val="0"/>
          <w:szCs w:val="21"/>
        </w:rPr>
      </w:pPr>
    </w:p>
    <w:p w:rsidR="009532EB" w:rsidRDefault="003458DB">
      <w:pPr>
        <w:rPr>
          <w:rFonts w:ascii="黑体" w:eastAsia="黑体" w:hAnsi="黑体"/>
          <w:kern w:val="0"/>
          <w:szCs w:val="21"/>
        </w:rPr>
      </w:pPr>
      <w:r>
        <w:rPr>
          <w:rFonts w:ascii="黑体" w:eastAsia="黑体" w:hAnsi="黑体" w:hint="eastAsia"/>
          <w:kern w:val="0"/>
          <w:szCs w:val="21"/>
        </w:rPr>
        <w:t>3.4</w:t>
      </w:r>
    </w:p>
    <w:p w:rsidR="009532EB" w:rsidRDefault="003458DB">
      <w:pPr>
        <w:spacing w:beforeLines="50" w:before="156" w:afterLines="50" w:after="156"/>
        <w:ind w:firstLine="420"/>
        <w:rPr>
          <w:rFonts w:ascii="黑体" w:eastAsia="黑体" w:hAnsi="黑体"/>
          <w:kern w:val="0"/>
          <w:szCs w:val="21"/>
        </w:rPr>
      </w:pPr>
      <w:r>
        <w:rPr>
          <w:rFonts w:ascii="黑体" w:eastAsia="黑体" w:hAnsi="黑体" w:hint="eastAsia"/>
          <w:kern w:val="0"/>
          <w:szCs w:val="21"/>
        </w:rPr>
        <w:t>维护保养单位</w:t>
      </w:r>
    </w:p>
    <w:p w:rsidR="009532EB" w:rsidRDefault="003458DB">
      <w:pPr>
        <w:pStyle w:val="20"/>
        <w:spacing w:line="240" w:lineRule="auto"/>
        <w:rPr>
          <w:rFonts w:cs="宋体"/>
          <w:szCs w:val="21"/>
        </w:rPr>
      </w:pPr>
      <w:r>
        <w:rPr>
          <w:rFonts w:cs="宋体" w:hint="eastAsia"/>
          <w:szCs w:val="21"/>
        </w:rPr>
        <w:t>按照约定承担电梯清洁、润滑、紧固、调整、更换易损配件等日程性养护工作和执行修理工作的单位。</w:t>
      </w:r>
    </w:p>
    <w:p w:rsidR="009532EB" w:rsidRDefault="003458DB">
      <w:pPr>
        <w:spacing w:beforeLines="50" w:before="156" w:afterLines="50" w:after="156"/>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5</w:t>
      </w:r>
    </w:p>
    <w:p w:rsidR="009532EB" w:rsidRDefault="003458DB">
      <w:pPr>
        <w:spacing w:beforeLines="50" w:before="156" w:afterLines="50" w:after="156"/>
        <w:ind w:firstLine="420"/>
        <w:rPr>
          <w:rFonts w:ascii="黑体" w:eastAsia="黑体" w:hAnsi="黑体"/>
          <w:kern w:val="0"/>
          <w:szCs w:val="21"/>
        </w:rPr>
      </w:pPr>
      <w:r>
        <w:rPr>
          <w:rFonts w:ascii="黑体" w:eastAsia="黑体" w:hAnsi="黑体" w:hint="eastAsia"/>
          <w:kern w:val="0"/>
          <w:szCs w:val="21"/>
        </w:rPr>
        <w:t>安全管理员</w:t>
      </w:r>
    </w:p>
    <w:p w:rsidR="009532EB" w:rsidRDefault="003458DB">
      <w:pPr>
        <w:pStyle w:val="20"/>
        <w:spacing w:line="240" w:lineRule="auto"/>
        <w:rPr>
          <w:rFonts w:asciiTheme="minorEastAsia" w:eastAsiaTheme="minorEastAsia" w:hAnsiTheme="minorEastAsia"/>
        </w:rPr>
      </w:pPr>
      <w:r>
        <w:rPr>
          <w:rFonts w:cs="宋体" w:hint="eastAsia"/>
          <w:szCs w:val="21"/>
        </w:rPr>
        <w:t>按照TSG 08-2017《特种设备使用管理规则》和TSG Z6001-2019《特种设备作业人员考核规则》取得相应资格，承担电梯安全管理职责的人员。</w:t>
      </w:r>
    </w:p>
    <w:p w:rsidR="009532EB" w:rsidRDefault="003458DB">
      <w:pPr>
        <w:spacing w:beforeLines="50" w:before="156" w:afterLines="50" w:after="156"/>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6</w:t>
      </w:r>
    </w:p>
    <w:p w:rsidR="009532EB" w:rsidRDefault="003458DB">
      <w:pPr>
        <w:spacing w:beforeLines="50" w:before="156" w:afterLines="50" w:after="156"/>
        <w:rPr>
          <w:rFonts w:ascii="黑体" w:eastAsia="黑体" w:hAnsi="黑体"/>
          <w:kern w:val="0"/>
          <w:szCs w:val="21"/>
        </w:rPr>
      </w:pPr>
      <w:r>
        <w:rPr>
          <w:rFonts w:ascii="黑体" w:eastAsia="黑体" w:hAnsi="黑体" w:hint="eastAsia"/>
          <w:kern w:val="0"/>
          <w:szCs w:val="21"/>
        </w:rPr>
        <w:t xml:space="preserve">   </w:t>
      </w:r>
      <w:r>
        <w:rPr>
          <w:rFonts w:ascii="黑体" w:eastAsia="黑体" w:hAnsi="黑体"/>
          <w:kern w:val="0"/>
          <w:szCs w:val="21"/>
        </w:rPr>
        <w:t xml:space="preserve"> </w:t>
      </w:r>
      <w:r>
        <w:rPr>
          <w:rFonts w:ascii="黑体" w:eastAsia="黑体" w:hAnsi="黑体" w:hint="eastAsia"/>
          <w:kern w:val="0"/>
          <w:szCs w:val="21"/>
        </w:rPr>
        <w:t>维保人员</w:t>
      </w:r>
    </w:p>
    <w:p w:rsidR="009532EB" w:rsidRDefault="003458DB">
      <w:pPr>
        <w:spacing w:beforeLines="50" w:before="156" w:afterLines="50" w:after="156"/>
        <w:ind w:firstLine="420"/>
        <w:rPr>
          <w:rFonts w:ascii="宋体" w:eastAsia="宋体" w:hAnsi="宋体" w:cs="宋体"/>
          <w:snapToGrid w:val="0"/>
          <w:kern w:val="0"/>
          <w:szCs w:val="21"/>
        </w:rPr>
      </w:pPr>
      <w:r>
        <w:rPr>
          <w:rFonts w:ascii="宋体" w:eastAsia="宋体" w:hAnsi="宋体" w:cs="宋体" w:hint="eastAsia"/>
          <w:snapToGrid w:val="0"/>
          <w:kern w:val="0"/>
          <w:szCs w:val="21"/>
        </w:rPr>
        <w:t>按照TSG 08-2017《特种设备使用管理规则》和TSG Z6001-2019《特种设备作业人员考核规则》取得相应资格，承担电梯日常性养护和修理工作的人员。</w:t>
      </w:r>
    </w:p>
    <w:p w:rsidR="009532EB" w:rsidRDefault="003458DB">
      <w:pPr>
        <w:spacing w:beforeLines="50" w:before="156" w:afterLines="50" w:after="156"/>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7</w:t>
      </w:r>
    </w:p>
    <w:p w:rsidR="009532EB" w:rsidRDefault="003458DB">
      <w:pPr>
        <w:spacing w:beforeLines="50" w:before="156" w:afterLines="50" w:after="156"/>
        <w:rPr>
          <w:rFonts w:ascii="黑体" w:eastAsia="黑体" w:hAnsi="黑体"/>
          <w:kern w:val="0"/>
          <w:szCs w:val="21"/>
        </w:rPr>
      </w:pPr>
      <w:r>
        <w:rPr>
          <w:rFonts w:ascii="黑体" w:eastAsia="黑体" w:hAnsi="黑体" w:hint="eastAsia"/>
          <w:kern w:val="0"/>
          <w:szCs w:val="21"/>
        </w:rPr>
        <w:t xml:space="preserve">   </w:t>
      </w:r>
      <w:r>
        <w:rPr>
          <w:rFonts w:ascii="黑体" w:eastAsia="黑体" w:hAnsi="黑体"/>
          <w:kern w:val="0"/>
          <w:szCs w:val="21"/>
        </w:rPr>
        <w:t xml:space="preserve"> </w:t>
      </w:r>
      <w:r>
        <w:rPr>
          <w:rFonts w:ascii="黑体" w:eastAsia="黑体" w:hAnsi="黑体" w:hint="eastAsia"/>
          <w:kern w:val="0"/>
          <w:szCs w:val="21"/>
        </w:rPr>
        <w:t>维护保养周期</w:t>
      </w:r>
    </w:p>
    <w:p w:rsidR="009532EB" w:rsidRDefault="003458DB">
      <w:pPr>
        <w:spacing w:beforeLines="50" w:before="156" w:afterLines="50" w:after="156"/>
        <w:ind w:firstLine="420"/>
        <w:rPr>
          <w:rFonts w:ascii="宋体" w:eastAsia="宋体" w:hAnsi="宋体" w:cs="宋体"/>
          <w:snapToGrid w:val="0"/>
          <w:kern w:val="0"/>
          <w:szCs w:val="21"/>
        </w:rPr>
      </w:pPr>
      <w:r>
        <w:rPr>
          <w:rFonts w:ascii="宋体" w:eastAsia="宋体" w:hAnsi="宋体" w:cs="宋体" w:hint="eastAsia"/>
          <w:snapToGrid w:val="0"/>
          <w:kern w:val="0"/>
          <w:szCs w:val="21"/>
        </w:rPr>
        <w:t>两次实施维护保养工作的时间间隔。</w:t>
      </w:r>
    </w:p>
    <w:p w:rsidR="009532EB" w:rsidRDefault="009532EB">
      <w:pPr>
        <w:spacing w:beforeLines="50" w:before="156" w:afterLines="50" w:after="156"/>
        <w:rPr>
          <w:rFonts w:ascii="黑体" w:eastAsia="黑体" w:hAnsi="黑体"/>
          <w:kern w:val="0"/>
          <w:szCs w:val="21"/>
        </w:rPr>
      </w:pPr>
    </w:p>
    <w:p w:rsidR="009532EB" w:rsidRDefault="003458DB">
      <w:pPr>
        <w:pStyle w:val="1"/>
        <w:spacing w:beforeLines="100" w:before="312" w:afterLines="100" w:after="312" w:line="240" w:lineRule="auto"/>
        <w:rPr>
          <w:rFonts w:ascii="黑体" w:eastAsia="黑体" w:hAnsi="黑体"/>
          <w:b w:val="0"/>
          <w:kern w:val="0"/>
          <w:sz w:val="21"/>
          <w:szCs w:val="21"/>
        </w:rPr>
      </w:pPr>
      <w:bookmarkStart w:id="6" w:name="_Toc27560"/>
      <w:r>
        <w:rPr>
          <w:rFonts w:ascii="黑体" w:eastAsia="黑体" w:hAnsi="黑体"/>
          <w:b w:val="0"/>
          <w:kern w:val="0"/>
          <w:sz w:val="21"/>
          <w:szCs w:val="21"/>
        </w:rPr>
        <w:t xml:space="preserve">4  </w:t>
      </w:r>
      <w:r>
        <w:rPr>
          <w:rFonts w:ascii="黑体" w:eastAsia="黑体" w:hAnsi="黑体" w:hint="eastAsia"/>
          <w:b w:val="0"/>
          <w:kern w:val="0"/>
          <w:sz w:val="21"/>
          <w:szCs w:val="21"/>
        </w:rPr>
        <w:t>一般要求</w:t>
      </w:r>
      <w:bookmarkEnd w:id="6"/>
    </w:p>
    <w:p w:rsidR="009532EB" w:rsidRDefault="003458DB">
      <w:pPr>
        <w:pStyle w:val="2"/>
        <w:spacing w:beforeLines="50" w:before="156" w:afterLines="50" w:after="156" w:line="240" w:lineRule="auto"/>
        <w:rPr>
          <w:rFonts w:ascii="黑体" w:eastAsia="黑体" w:hAnsi="黑体"/>
          <w:b w:val="0"/>
          <w:sz w:val="21"/>
          <w:szCs w:val="21"/>
        </w:rPr>
      </w:pPr>
      <w:bookmarkStart w:id="7" w:name="_Toc31011"/>
      <w:r>
        <w:rPr>
          <w:rFonts w:ascii="黑体" w:eastAsia="黑体" w:hAnsi="黑体" w:hint="eastAsia"/>
          <w:b w:val="0"/>
          <w:sz w:val="21"/>
          <w:szCs w:val="21"/>
        </w:rPr>
        <w:t>4.1</w:t>
      </w:r>
      <w:r>
        <w:rPr>
          <w:rFonts w:ascii="黑体" w:eastAsia="黑体" w:hAnsi="黑体"/>
          <w:b w:val="0"/>
          <w:sz w:val="21"/>
          <w:szCs w:val="21"/>
        </w:rPr>
        <w:t xml:space="preserve"> </w:t>
      </w:r>
      <w:r>
        <w:rPr>
          <w:rFonts w:ascii="黑体" w:eastAsia="黑体" w:hAnsi="黑体" w:hint="eastAsia"/>
          <w:b w:val="0"/>
          <w:sz w:val="21"/>
          <w:szCs w:val="21"/>
        </w:rPr>
        <w:t xml:space="preserve"> 任职资格</w:t>
      </w:r>
      <w:bookmarkEnd w:id="7"/>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维护保养单位、安全管理员和维保人员需要按照TSG 08-2017《特种设备使用管理规则》和TSG Z6001-2019《特种设备作业人员考核规则》取得相应资格。</w:t>
      </w:r>
    </w:p>
    <w:p w:rsidR="009532EB" w:rsidRDefault="003458DB">
      <w:pPr>
        <w:pStyle w:val="2"/>
        <w:spacing w:beforeLines="50" w:before="156" w:afterLines="50" w:after="156" w:line="240" w:lineRule="auto"/>
        <w:rPr>
          <w:rFonts w:ascii="宋体" w:hAnsi="宋体"/>
          <w:snapToGrid w:val="0"/>
          <w:kern w:val="0"/>
          <w:szCs w:val="24"/>
        </w:rPr>
      </w:pPr>
      <w:bookmarkStart w:id="8" w:name="_Toc28381"/>
      <w:r>
        <w:rPr>
          <w:rFonts w:ascii="黑体" w:eastAsia="黑体" w:hAnsi="黑体" w:hint="eastAsia"/>
          <w:b w:val="0"/>
          <w:sz w:val="21"/>
          <w:szCs w:val="21"/>
        </w:rPr>
        <w:t xml:space="preserve">4.2 </w:t>
      </w:r>
      <w:r>
        <w:rPr>
          <w:rFonts w:ascii="黑体" w:eastAsia="黑体" w:hAnsi="黑体"/>
          <w:b w:val="0"/>
          <w:sz w:val="21"/>
          <w:szCs w:val="21"/>
        </w:rPr>
        <w:t xml:space="preserve"> </w:t>
      </w:r>
      <w:r>
        <w:rPr>
          <w:rFonts w:ascii="黑体" w:eastAsia="黑体" w:hAnsi="黑体" w:hint="eastAsia"/>
          <w:b w:val="0"/>
          <w:sz w:val="21"/>
          <w:szCs w:val="21"/>
        </w:rPr>
        <w:t>岗前培训</w:t>
      </w:r>
      <w:bookmarkEnd w:id="8"/>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维保单位需要对上岗员工进行包括但不限于以下内容的教育培训，并记录在培训档案中（参见附录A）。</w:t>
      </w:r>
    </w:p>
    <w:p w:rsidR="009532EB" w:rsidRDefault="003458DB">
      <w:pPr>
        <w:pStyle w:val="2"/>
        <w:spacing w:beforeLines="50" w:before="156" w:afterLines="50" w:after="156" w:line="240" w:lineRule="auto"/>
        <w:rPr>
          <w:rFonts w:ascii="黑体" w:eastAsia="黑体" w:hAnsi="黑体"/>
          <w:b w:val="0"/>
          <w:sz w:val="21"/>
          <w:szCs w:val="21"/>
        </w:rPr>
      </w:pPr>
      <w:bookmarkStart w:id="9" w:name="_Toc7968"/>
      <w:r>
        <w:rPr>
          <w:rFonts w:ascii="黑体" w:eastAsia="黑体" w:hAnsi="黑体" w:hint="eastAsia"/>
          <w:b w:val="0"/>
          <w:sz w:val="21"/>
          <w:szCs w:val="21"/>
        </w:rPr>
        <w:lastRenderedPageBreak/>
        <w:t xml:space="preserve">4.3 </w:t>
      </w:r>
      <w:r>
        <w:rPr>
          <w:rFonts w:ascii="黑体" w:eastAsia="黑体" w:hAnsi="黑体"/>
          <w:b w:val="0"/>
          <w:sz w:val="21"/>
          <w:szCs w:val="21"/>
        </w:rPr>
        <w:t xml:space="preserve"> </w:t>
      </w:r>
      <w:r>
        <w:rPr>
          <w:rFonts w:ascii="黑体" w:eastAsia="黑体" w:hAnsi="黑体" w:hint="eastAsia"/>
          <w:b w:val="0"/>
          <w:sz w:val="21"/>
          <w:szCs w:val="21"/>
        </w:rPr>
        <w:t>业务技能培训</w:t>
      </w:r>
      <w:bookmarkEnd w:id="9"/>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安全教育、电梯结构知识、安全回路、紧急救援预案（参见附录B）、紧急救援演练、修理、维护保养基本工作内容/流程。</w:t>
      </w:r>
    </w:p>
    <w:p w:rsidR="009532EB" w:rsidRDefault="003458DB">
      <w:pPr>
        <w:pStyle w:val="2"/>
        <w:spacing w:beforeLines="50" w:before="156" w:afterLines="50" w:after="156" w:line="240" w:lineRule="auto"/>
        <w:rPr>
          <w:rFonts w:ascii="宋体" w:eastAsiaTheme="minorEastAsia" w:hAnsi="宋体" w:cstheme="minorBidi"/>
          <w:b w:val="0"/>
          <w:bCs w:val="0"/>
          <w:snapToGrid w:val="0"/>
          <w:kern w:val="0"/>
          <w:sz w:val="21"/>
          <w:szCs w:val="24"/>
        </w:rPr>
      </w:pPr>
      <w:bookmarkStart w:id="10" w:name="_Toc22068"/>
      <w:r>
        <w:rPr>
          <w:rFonts w:ascii="黑体" w:eastAsia="黑体" w:hAnsi="黑体" w:hint="eastAsia"/>
          <w:b w:val="0"/>
          <w:sz w:val="21"/>
          <w:szCs w:val="21"/>
        </w:rPr>
        <w:t xml:space="preserve">4.4 </w:t>
      </w:r>
      <w:r>
        <w:rPr>
          <w:rFonts w:ascii="黑体" w:eastAsia="黑体" w:hAnsi="黑体"/>
          <w:b w:val="0"/>
          <w:sz w:val="21"/>
          <w:szCs w:val="21"/>
        </w:rPr>
        <w:t xml:space="preserve"> </w:t>
      </w:r>
      <w:r>
        <w:rPr>
          <w:rFonts w:ascii="黑体" w:eastAsia="黑体" w:hAnsi="黑体" w:hint="eastAsia"/>
          <w:b w:val="0"/>
          <w:sz w:val="21"/>
          <w:szCs w:val="21"/>
        </w:rPr>
        <w:t>工具和仪器设备</w:t>
      </w:r>
      <w:bookmarkEnd w:id="10"/>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为完成安装、维护保养、修理等工作，单位应至少提供符合附录C必备的工具和仪器设备。仪器设备的性能、精度应满足相关工作需求，有定期检定要求的，必须确保合格证在有效期内。</w:t>
      </w:r>
    </w:p>
    <w:p w:rsidR="009532EB" w:rsidRDefault="003458DB">
      <w:pPr>
        <w:pStyle w:val="2"/>
        <w:spacing w:beforeLines="50" w:before="156" w:afterLines="50" w:after="156" w:line="240" w:lineRule="auto"/>
        <w:rPr>
          <w:rFonts w:ascii="黑体" w:eastAsia="黑体" w:hAnsi="黑体"/>
          <w:b w:val="0"/>
          <w:sz w:val="21"/>
          <w:szCs w:val="21"/>
        </w:rPr>
      </w:pPr>
      <w:bookmarkStart w:id="11" w:name="_Toc9427"/>
      <w:r>
        <w:rPr>
          <w:rFonts w:ascii="黑体" w:eastAsia="黑体" w:hAnsi="黑体" w:hint="eastAsia"/>
          <w:b w:val="0"/>
          <w:sz w:val="21"/>
          <w:szCs w:val="21"/>
        </w:rPr>
        <w:t>4.5  信息化管理</w:t>
      </w:r>
      <w:bookmarkEnd w:id="11"/>
    </w:p>
    <w:p w:rsidR="009532EB" w:rsidRDefault="003458DB">
      <w:pPr>
        <w:pStyle w:val="2"/>
        <w:spacing w:beforeLines="50" w:before="156" w:afterLines="50" w:after="156" w:line="240" w:lineRule="auto"/>
        <w:ind w:firstLine="420"/>
        <w:rPr>
          <w:rFonts w:ascii="宋体" w:eastAsiaTheme="minorEastAsia" w:hAnsi="宋体" w:cstheme="minorBidi"/>
          <w:b w:val="0"/>
          <w:bCs w:val="0"/>
          <w:snapToGrid w:val="0"/>
          <w:kern w:val="0"/>
          <w:sz w:val="21"/>
          <w:szCs w:val="24"/>
        </w:rPr>
      </w:pPr>
      <w:bookmarkStart w:id="12" w:name="_Toc15122"/>
      <w:r>
        <w:rPr>
          <w:rFonts w:ascii="宋体" w:eastAsiaTheme="minorEastAsia" w:hAnsi="宋体" w:cstheme="minorBidi" w:hint="eastAsia"/>
          <w:b w:val="0"/>
          <w:bCs w:val="0"/>
          <w:snapToGrid w:val="0"/>
          <w:kern w:val="0"/>
          <w:sz w:val="21"/>
          <w:szCs w:val="24"/>
        </w:rPr>
        <w:t>鼓励采用物联网+电梯维保的模式。</w:t>
      </w:r>
      <w:bookmarkEnd w:id="12"/>
    </w:p>
    <w:p w:rsidR="009532EB" w:rsidRDefault="003458DB">
      <w:pPr>
        <w:pStyle w:val="1"/>
        <w:spacing w:beforeLines="100" w:before="312" w:afterLines="100" w:after="312" w:line="240" w:lineRule="auto"/>
        <w:rPr>
          <w:rFonts w:ascii="黑体" w:eastAsia="黑体" w:hAnsi="黑体"/>
          <w:b w:val="0"/>
          <w:kern w:val="0"/>
          <w:sz w:val="21"/>
          <w:szCs w:val="21"/>
        </w:rPr>
      </w:pPr>
      <w:bookmarkStart w:id="13" w:name="_Toc6384"/>
      <w:r>
        <w:rPr>
          <w:rFonts w:ascii="黑体" w:eastAsia="黑体" w:hAnsi="黑体" w:hint="eastAsia"/>
          <w:b w:val="0"/>
          <w:kern w:val="0"/>
          <w:sz w:val="21"/>
          <w:szCs w:val="21"/>
        </w:rPr>
        <w:t>5  现场安全</w:t>
      </w:r>
      <w:bookmarkEnd w:id="13"/>
    </w:p>
    <w:p w:rsidR="009532EB" w:rsidRDefault="003458DB">
      <w:pPr>
        <w:rPr>
          <w:rFonts w:ascii="宋体" w:hAnsi="宋体"/>
          <w:snapToGrid w:val="0"/>
          <w:kern w:val="0"/>
          <w:szCs w:val="24"/>
        </w:rPr>
      </w:pPr>
      <w:r>
        <w:rPr>
          <w:rFonts w:ascii="黑体" w:eastAsia="黑体" w:hAnsi="黑体" w:hint="eastAsia"/>
          <w:snapToGrid w:val="0"/>
          <w:kern w:val="0"/>
          <w:szCs w:val="24"/>
        </w:rPr>
        <w:t>5.1</w:t>
      </w:r>
      <w:r>
        <w:rPr>
          <w:rFonts w:ascii="宋体" w:hAnsi="宋体" w:hint="eastAsia"/>
          <w:snapToGrid w:val="0"/>
          <w:kern w:val="0"/>
          <w:szCs w:val="24"/>
        </w:rPr>
        <w:t xml:space="preserve">  必须对现场的危险源进行有效识别，确认一下风险点：</w:t>
      </w:r>
    </w:p>
    <w:p w:rsidR="009532EB" w:rsidRDefault="003458DB">
      <w:pPr>
        <w:rPr>
          <w:rFonts w:ascii="宋体" w:hAnsi="宋体"/>
          <w:snapToGrid w:val="0"/>
          <w:kern w:val="0"/>
          <w:szCs w:val="24"/>
        </w:rPr>
      </w:pPr>
      <w:r>
        <w:rPr>
          <w:rFonts w:ascii="宋体" w:hAnsi="宋体" w:hint="eastAsia"/>
          <w:snapToGrid w:val="0"/>
          <w:kern w:val="0"/>
          <w:szCs w:val="24"/>
        </w:rPr>
        <w:t>5.1.1 机房高压电源；</w:t>
      </w:r>
    </w:p>
    <w:p w:rsidR="009532EB" w:rsidRDefault="003458DB">
      <w:pPr>
        <w:rPr>
          <w:rFonts w:ascii="宋体" w:hAnsi="宋体"/>
          <w:snapToGrid w:val="0"/>
          <w:kern w:val="0"/>
          <w:szCs w:val="24"/>
        </w:rPr>
      </w:pPr>
      <w:r>
        <w:rPr>
          <w:rFonts w:ascii="宋体" w:hAnsi="宋体" w:hint="eastAsia"/>
          <w:snapToGrid w:val="0"/>
          <w:kern w:val="0"/>
          <w:szCs w:val="24"/>
        </w:rPr>
        <w:t>5.1.2 进出井道的坠落；</w:t>
      </w:r>
    </w:p>
    <w:p w:rsidR="009532EB" w:rsidRDefault="003458DB">
      <w:pPr>
        <w:rPr>
          <w:rFonts w:ascii="宋体" w:hAnsi="宋体"/>
          <w:snapToGrid w:val="0"/>
          <w:kern w:val="0"/>
          <w:szCs w:val="24"/>
        </w:rPr>
      </w:pPr>
      <w:r>
        <w:rPr>
          <w:rFonts w:ascii="宋体" w:hAnsi="宋体" w:hint="eastAsia"/>
          <w:snapToGrid w:val="0"/>
          <w:kern w:val="0"/>
          <w:szCs w:val="24"/>
        </w:rPr>
        <w:t>5.1.3 底坑内高空坠物；</w:t>
      </w:r>
    </w:p>
    <w:p w:rsidR="009532EB" w:rsidRDefault="003458DB">
      <w:pPr>
        <w:rPr>
          <w:rFonts w:ascii="宋体" w:hAnsi="宋体"/>
          <w:snapToGrid w:val="0"/>
          <w:kern w:val="0"/>
          <w:szCs w:val="24"/>
        </w:rPr>
      </w:pPr>
      <w:r>
        <w:rPr>
          <w:rFonts w:ascii="黑体" w:eastAsia="黑体" w:hAnsi="黑体" w:hint="eastAsia"/>
          <w:snapToGrid w:val="0"/>
          <w:kern w:val="0"/>
          <w:szCs w:val="24"/>
        </w:rPr>
        <w:t xml:space="preserve">5.2  </w:t>
      </w:r>
      <w:r>
        <w:rPr>
          <w:rFonts w:ascii="宋体" w:hAnsi="宋体" w:hint="eastAsia"/>
          <w:snapToGrid w:val="0"/>
          <w:kern w:val="0"/>
          <w:szCs w:val="24"/>
        </w:rPr>
        <w:t>首先编制安装、维护保养、修理等工作施工方案。</w:t>
      </w:r>
    </w:p>
    <w:p w:rsidR="009532EB" w:rsidRDefault="003458DB">
      <w:pPr>
        <w:rPr>
          <w:rFonts w:ascii="黑体" w:eastAsia="黑体" w:hAnsi="黑体"/>
          <w:snapToGrid w:val="0"/>
          <w:kern w:val="0"/>
          <w:szCs w:val="24"/>
        </w:rPr>
      </w:pPr>
      <w:r>
        <w:rPr>
          <w:rFonts w:ascii="黑体" w:eastAsia="黑体" w:hAnsi="黑体" w:hint="eastAsia"/>
          <w:snapToGrid w:val="0"/>
          <w:kern w:val="0"/>
          <w:szCs w:val="24"/>
        </w:rPr>
        <w:t>5.3</w:t>
      </w:r>
      <w:r>
        <w:rPr>
          <w:rFonts w:ascii="宋体" w:hAnsi="宋体" w:hint="eastAsia"/>
          <w:snapToGrid w:val="0"/>
          <w:kern w:val="0"/>
          <w:szCs w:val="24"/>
        </w:rPr>
        <w:t xml:space="preserve">  维保施工人员到达到现场后，需在第一时间告知客户，并张贴施工告知书。</w:t>
      </w:r>
    </w:p>
    <w:p w:rsidR="009532EB" w:rsidRDefault="003458DB">
      <w:pPr>
        <w:rPr>
          <w:rFonts w:ascii="宋体" w:hAnsi="宋体"/>
          <w:snapToGrid w:val="0"/>
          <w:kern w:val="0"/>
          <w:szCs w:val="24"/>
        </w:rPr>
      </w:pPr>
      <w:r>
        <w:rPr>
          <w:rFonts w:ascii="黑体" w:eastAsia="黑体" w:hAnsi="黑体" w:hint="eastAsia"/>
          <w:snapToGrid w:val="0"/>
          <w:kern w:val="0"/>
          <w:szCs w:val="24"/>
        </w:rPr>
        <w:t>5.4</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基站、轿厢内、顶层放置安全围栏及安全警示牌。</w:t>
      </w:r>
    </w:p>
    <w:p w:rsidR="009532EB" w:rsidRDefault="003458DB">
      <w:pPr>
        <w:rPr>
          <w:rFonts w:ascii="宋体" w:hAnsi="宋体"/>
          <w:snapToGrid w:val="0"/>
          <w:kern w:val="0"/>
          <w:szCs w:val="24"/>
        </w:rPr>
      </w:pPr>
      <w:r>
        <w:rPr>
          <w:rFonts w:ascii="黑体" w:eastAsia="黑体" w:hAnsi="黑体" w:hint="eastAsia"/>
          <w:snapToGrid w:val="0"/>
          <w:kern w:val="0"/>
          <w:szCs w:val="24"/>
        </w:rPr>
        <w:t>5.5</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在关键层站专人负责，阻止乘客乘用电梯。</w:t>
      </w:r>
    </w:p>
    <w:p w:rsidR="009532EB" w:rsidRDefault="003458DB">
      <w:pPr>
        <w:rPr>
          <w:rFonts w:ascii="宋体" w:hAnsi="宋体"/>
          <w:snapToGrid w:val="0"/>
          <w:kern w:val="0"/>
          <w:szCs w:val="24"/>
        </w:rPr>
      </w:pPr>
      <w:r>
        <w:rPr>
          <w:rFonts w:ascii="黑体" w:eastAsia="黑体" w:hAnsi="黑体" w:hint="eastAsia"/>
          <w:snapToGrid w:val="0"/>
          <w:kern w:val="0"/>
          <w:szCs w:val="24"/>
        </w:rPr>
        <w:t>5.6</w:t>
      </w:r>
      <w:r>
        <w:rPr>
          <w:rFonts w:ascii="宋体" w:hAnsi="宋体" w:hint="eastAsia"/>
          <w:snapToGrid w:val="0"/>
          <w:kern w:val="0"/>
          <w:szCs w:val="24"/>
        </w:rPr>
        <w:t xml:space="preserve">  如需切断总电源开关时，切断后必须挂牌上锁。</w:t>
      </w:r>
    </w:p>
    <w:p w:rsidR="009532EB" w:rsidRDefault="003458DB">
      <w:pPr>
        <w:pStyle w:val="1"/>
        <w:spacing w:beforeLines="100" w:before="312" w:afterLines="100" w:after="312" w:line="240" w:lineRule="auto"/>
        <w:rPr>
          <w:rFonts w:ascii="黑体" w:eastAsia="黑体" w:hAnsi="黑体"/>
          <w:b w:val="0"/>
          <w:kern w:val="0"/>
          <w:sz w:val="21"/>
          <w:szCs w:val="21"/>
        </w:rPr>
      </w:pPr>
      <w:bookmarkStart w:id="14" w:name="_Toc26811"/>
      <w:r>
        <w:rPr>
          <w:rFonts w:ascii="黑体" w:eastAsia="黑体" w:hAnsi="黑体" w:hint="eastAsia"/>
          <w:b w:val="0"/>
          <w:kern w:val="0"/>
          <w:sz w:val="21"/>
          <w:szCs w:val="21"/>
        </w:rPr>
        <w:t>6  人员安全</w:t>
      </w:r>
      <w:bookmarkEnd w:id="14"/>
    </w:p>
    <w:p w:rsidR="009532EB" w:rsidRDefault="003458DB">
      <w:pPr>
        <w:rPr>
          <w:rFonts w:ascii="宋体" w:hAnsi="宋体"/>
          <w:snapToGrid w:val="0"/>
          <w:kern w:val="0"/>
          <w:szCs w:val="24"/>
        </w:rPr>
      </w:pPr>
      <w:r>
        <w:rPr>
          <w:rFonts w:ascii="黑体" w:eastAsia="黑体" w:hAnsi="黑体" w:hint="eastAsia"/>
          <w:snapToGrid w:val="0"/>
          <w:kern w:val="0"/>
          <w:szCs w:val="24"/>
        </w:rPr>
        <w:t>6.1</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维保施工人员需穿戴配齐安全劳动防护用品（参见附录D），确保自身安全。</w:t>
      </w:r>
    </w:p>
    <w:p w:rsidR="009532EB" w:rsidRDefault="003458DB">
      <w:pPr>
        <w:rPr>
          <w:rFonts w:ascii="宋体" w:hAnsi="宋体"/>
          <w:snapToGrid w:val="0"/>
          <w:kern w:val="0"/>
          <w:szCs w:val="24"/>
        </w:rPr>
      </w:pPr>
      <w:r>
        <w:rPr>
          <w:rFonts w:ascii="黑体" w:eastAsia="黑体" w:hAnsi="黑体" w:hint="eastAsia"/>
          <w:snapToGrid w:val="0"/>
          <w:kern w:val="0"/>
          <w:szCs w:val="24"/>
        </w:rPr>
        <w:t>6.2</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施工过程中，随时注意防止乘客进入轿厢、轿内，保证乘客安全。</w:t>
      </w:r>
    </w:p>
    <w:p w:rsidR="009532EB" w:rsidRDefault="003458DB">
      <w:pPr>
        <w:rPr>
          <w:rFonts w:ascii="宋体" w:hAnsi="宋体"/>
          <w:snapToGrid w:val="0"/>
          <w:kern w:val="0"/>
          <w:szCs w:val="24"/>
        </w:rPr>
      </w:pPr>
      <w:r>
        <w:rPr>
          <w:rFonts w:ascii="黑体" w:eastAsia="黑体" w:hAnsi="黑体" w:hint="eastAsia"/>
          <w:snapToGrid w:val="0"/>
          <w:kern w:val="0"/>
          <w:szCs w:val="24"/>
        </w:rPr>
        <w:t xml:space="preserve">6.3  </w:t>
      </w:r>
      <w:r>
        <w:rPr>
          <w:rFonts w:ascii="宋体" w:hAnsi="宋体" w:hint="eastAsia"/>
          <w:snapToGrid w:val="0"/>
          <w:kern w:val="0"/>
          <w:szCs w:val="24"/>
        </w:rPr>
        <w:t>施工过程中，必须保证施工部位之间有效的通讯。</w:t>
      </w:r>
    </w:p>
    <w:p w:rsidR="009532EB" w:rsidRDefault="003458DB">
      <w:pPr>
        <w:pStyle w:val="1"/>
        <w:spacing w:beforeLines="100" w:before="312" w:afterLines="100" w:after="312" w:line="240" w:lineRule="auto"/>
        <w:rPr>
          <w:rFonts w:ascii="黑体" w:eastAsia="黑体" w:hAnsi="黑体"/>
          <w:b w:val="0"/>
          <w:kern w:val="0"/>
          <w:sz w:val="21"/>
          <w:szCs w:val="21"/>
        </w:rPr>
      </w:pPr>
      <w:bookmarkStart w:id="15" w:name="_Toc7067"/>
      <w:r>
        <w:rPr>
          <w:rFonts w:ascii="黑体" w:eastAsia="黑体" w:hAnsi="黑体"/>
          <w:b w:val="0"/>
          <w:kern w:val="0"/>
          <w:sz w:val="21"/>
          <w:szCs w:val="21"/>
        </w:rPr>
        <w:t>7</w:t>
      </w:r>
      <w:r>
        <w:rPr>
          <w:rFonts w:ascii="黑体" w:eastAsia="黑体" w:hAnsi="黑体" w:hint="eastAsia"/>
          <w:b w:val="0"/>
          <w:kern w:val="0"/>
          <w:sz w:val="21"/>
          <w:szCs w:val="21"/>
        </w:rPr>
        <w:t xml:space="preserve">  设备安全</w:t>
      </w:r>
      <w:bookmarkEnd w:id="15"/>
    </w:p>
    <w:p w:rsidR="009532EB" w:rsidRDefault="003458DB">
      <w:pPr>
        <w:pStyle w:val="2"/>
        <w:spacing w:beforeLines="50" w:before="156" w:afterLines="50" w:after="156" w:line="240" w:lineRule="auto"/>
        <w:rPr>
          <w:rFonts w:ascii="黑体" w:eastAsia="黑体" w:hAnsi="黑体"/>
          <w:b w:val="0"/>
          <w:sz w:val="21"/>
          <w:szCs w:val="21"/>
        </w:rPr>
      </w:pPr>
      <w:bookmarkStart w:id="16" w:name="_Toc16613"/>
      <w:r>
        <w:rPr>
          <w:rFonts w:ascii="黑体" w:eastAsia="黑体" w:hAnsi="黑体"/>
          <w:b w:val="0"/>
          <w:sz w:val="21"/>
          <w:szCs w:val="21"/>
        </w:rPr>
        <w:t>7</w:t>
      </w:r>
      <w:r>
        <w:rPr>
          <w:rFonts w:ascii="黑体" w:eastAsia="黑体" w:hAnsi="黑体" w:hint="eastAsia"/>
          <w:b w:val="0"/>
          <w:sz w:val="21"/>
          <w:szCs w:val="21"/>
        </w:rPr>
        <w:t>.1  储存</w:t>
      </w:r>
      <w:bookmarkEnd w:id="16"/>
    </w:p>
    <w:p w:rsidR="009532EB" w:rsidRDefault="003458DB">
      <w:pPr>
        <w:rPr>
          <w:rFonts w:ascii="宋体" w:hAnsi="宋体"/>
          <w:snapToGrid w:val="0"/>
          <w:kern w:val="0"/>
          <w:szCs w:val="24"/>
        </w:rPr>
      </w:pPr>
      <w:r>
        <w:rPr>
          <w:rFonts w:ascii="黑体" w:eastAsia="黑体" w:hAnsi="黑体" w:hint="eastAsia"/>
          <w:snapToGrid w:val="0"/>
          <w:kern w:val="0"/>
          <w:szCs w:val="24"/>
        </w:rPr>
        <w:t>7.1.1</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电梯井道必须是封闭，专门用途</w:t>
      </w:r>
    </w:p>
    <w:p w:rsidR="009532EB" w:rsidRDefault="003458DB">
      <w:pPr>
        <w:rPr>
          <w:rFonts w:ascii="宋体" w:hAnsi="宋体"/>
          <w:snapToGrid w:val="0"/>
          <w:kern w:val="0"/>
          <w:szCs w:val="24"/>
        </w:rPr>
      </w:pPr>
      <w:r>
        <w:rPr>
          <w:rFonts w:ascii="黑体" w:eastAsia="黑体" w:hAnsi="黑体" w:hint="eastAsia"/>
          <w:snapToGrid w:val="0"/>
          <w:kern w:val="0"/>
          <w:szCs w:val="24"/>
        </w:rPr>
        <w:t>7.1.2</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机房必须封闭，干燥，不能存放与电梯无关的物品或设备。</w:t>
      </w:r>
    </w:p>
    <w:p w:rsidR="009532EB" w:rsidRDefault="003458DB">
      <w:pPr>
        <w:rPr>
          <w:rFonts w:ascii="宋体" w:hAnsi="宋体"/>
          <w:snapToGrid w:val="0"/>
          <w:kern w:val="0"/>
          <w:szCs w:val="24"/>
        </w:rPr>
      </w:pPr>
      <w:r>
        <w:rPr>
          <w:rFonts w:ascii="黑体" w:eastAsia="黑体" w:hAnsi="黑体" w:hint="eastAsia"/>
          <w:snapToGrid w:val="0"/>
          <w:kern w:val="0"/>
          <w:szCs w:val="24"/>
        </w:rPr>
        <w:t>7.1.3</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井道底坑必须干燥，</w:t>
      </w:r>
    </w:p>
    <w:p w:rsidR="009532EB" w:rsidRDefault="009532EB">
      <w:pPr>
        <w:ind w:firstLine="420"/>
        <w:rPr>
          <w:rFonts w:ascii="宋体" w:hAnsi="宋体"/>
          <w:snapToGrid w:val="0"/>
          <w:kern w:val="0"/>
          <w:szCs w:val="24"/>
        </w:rPr>
      </w:pPr>
    </w:p>
    <w:p w:rsidR="009532EB" w:rsidRDefault="003458DB">
      <w:pPr>
        <w:pStyle w:val="2"/>
        <w:spacing w:beforeLines="50" w:before="156" w:afterLines="50" w:after="156" w:line="240" w:lineRule="auto"/>
        <w:rPr>
          <w:rFonts w:ascii="黑体" w:eastAsia="黑体" w:hAnsi="黑体"/>
          <w:b w:val="0"/>
          <w:sz w:val="21"/>
          <w:szCs w:val="21"/>
        </w:rPr>
      </w:pPr>
      <w:bookmarkStart w:id="17" w:name="_Toc26933"/>
      <w:r>
        <w:rPr>
          <w:rFonts w:ascii="黑体" w:eastAsia="黑体" w:hAnsi="黑体"/>
          <w:b w:val="0"/>
          <w:sz w:val="21"/>
          <w:szCs w:val="21"/>
        </w:rPr>
        <w:t>7</w:t>
      </w:r>
      <w:r>
        <w:rPr>
          <w:rFonts w:ascii="黑体" w:eastAsia="黑体" w:hAnsi="黑体" w:hint="eastAsia"/>
          <w:b w:val="0"/>
          <w:sz w:val="21"/>
          <w:szCs w:val="21"/>
        </w:rPr>
        <w:t>.2  使用</w:t>
      </w:r>
      <w:bookmarkEnd w:id="17"/>
    </w:p>
    <w:p w:rsidR="009532EB" w:rsidRDefault="003458DB">
      <w:pPr>
        <w:rPr>
          <w:rFonts w:ascii="宋体" w:hAnsi="宋体"/>
          <w:snapToGrid w:val="0"/>
          <w:kern w:val="0"/>
          <w:szCs w:val="24"/>
        </w:rPr>
      </w:pPr>
      <w:r>
        <w:rPr>
          <w:rFonts w:ascii="黑体" w:eastAsia="黑体" w:hAnsi="黑体" w:hint="eastAsia"/>
          <w:snapToGrid w:val="0"/>
          <w:kern w:val="0"/>
          <w:szCs w:val="24"/>
        </w:rPr>
        <w:t>7.2.1</w:t>
      </w:r>
      <w:r>
        <w:rPr>
          <w:rFonts w:ascii="宋体" w:hAnsi="宋体"/>
          <w:snapToGrid w:val="0"/>
          <w:kern w:val="0"/>
          <w:szCs w:val="24"/>
        </w:rPr>
        <w:t xml:space="preserve"> </w:t>
      </w:r>
      <w:r>
        <w:rPr>
          <w:rFonts w:ascii="宋体" w:hAnsi="宋体" w:hint="eastAsia"/>
          <w:snapToGrid w:val="0"/>
          <w:kern w:val="0"/>
          <w:szCs w:val="24"/>
        </w:rPr>
        <w:t xml:space="preserve"> 乘梯人员必须按照乘客须知要求搭乘电梯。</w:t>
      </w:r>
    </w:p>
    <w:p w:rsidR="009532EB" w:rsidRDefault="003458DB">
      <w:pPr>
        <w:rPr>
          <w:rFonts w:ascii="宋体" w:hAnsi="宋体"/>
          <w:snapToGrid w:val="0"/>
          <w:kern w:val="0"/>
          <w:szCs w:val="24"/>
        </w:rPr>
      </w:pPr>
      <w:r>
        <w:rPr>
          <w:rFonts w:ascii="黑体" w:eastAsia="黑体" w:hAnsi="黑体" w:hint="eastAsia"/>
          <w:snapToGrid w:val="0"/>
          <w:kern w:val="0"/>
          <w:szCs w:val="24"/>
        </w:rPr>
        <w:t>7.2.2</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维保人员必须按照维保操作规程进行电梯检修、保养。</w:t>
      </w:r>
    </w:p>
    <w:p w:rsidR="009532EB" w:rsidRDefault="003458DB">
      <w:pPr>
        <w:rPr>
          <w:rFonts w:ascii="宋体" w:hAnsi="宋体"/>
          <w:snapToGrid w:val="0"/>
          <w:kern w:val="0"/>
          <w:szCs w:val="24"/>
        </w:rPr>
      </w:pPr>
      <w:r>
        <w:rPr>
          <w:rFonts w:ascii="黑体" w:eastAsia="黑体" w:hAnsi="黑体" w:hint="eastAsia"/>
          <w:snapToGrid w:val="0"/>
          <w:kern w:val="0"/>
          <w:szCs w:val="24"/>
        </w:rPr>
        <w:t>7.2.3</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安全管理人员组织文明乘梯培训教育。</w:t>
      </w:r>
    </w:p>
    <w:p w:rsidR="009532EB" w:rsidRDefault="003458DB">
      <w:pPr>
        <w:rPr>
          <w:rFonts w:ascii="宋体" w:hAnsi="宋体"/>
          <w:snapToGrid w:val="0"/>
          <w:kern w:val="0"/>
          <w:szCs w:val="24"/>
        </w:rPr>
      </w:pPr>
      <w:r>
        <w:rPr>
          <w:rFonts w:ascii="黑体" w:eastAsia="黑体" w:hAnsi="黑体" w:hint="eastAsia"/>
          <w:snapToGrid w:val="0"/>
          <w:kern w:val="0"/>
          <w:szCs w:val="24"/>
        </w:rPr>
        <w:t>7.2.4</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禁止载运易燃易爆、化学品等危险物品，如必需时，需经审批并安排专人专梯运送，采取必要</w:t>
      </w:r>
      <w:r>
        <w:rPr>
          <w:rFonts w:ascii="宋体" w:hAnsi="宋体" w:hint="eastAsia"/>
          <w:snapToGrid w:val="0"/>
          <w:kern w:val="0"/>
          <w:szCs w:val="24"/>
        </w:rPr>
        <w:lastRenderedPageBreak/>
        <w:t>的安全保护措施。</w:t>
      </w:r>
    </w:p>
    <w:p w:rsidR="009532EB" w:rsidRDefault="003458DB">
      <w:pPr>
        <w:pStyle w:val="1"/>
        <w:spacing w:beforeLines="100" w:before="312" w:afterLines="100" w:after="312" w:line="240" w:lineRule="auto"/>
        <w:rPr>
          <w:rFonts w:ascii="黑体" w:eastAsia="黑体" w:hAnsi="黑体"/>
          <w:b w:val="0"/>
          <w:kern w:val="0"/>
          <w:sz w:val="21"/>
          <w:szCs w:val="21"/>
        </w:rPr>
      </w:pPr>
      <w:bookmarkStart w:id="18" w:name="_Toc29167"/>
      <w:r>
        <w:rPr>
          <w:rFonts w:ascii="黑体" w:eastAsia="黑体" w:hAnsi="黑体"/>
          <w:b w:val="0"/>
          <w:kern w:val="0"/>
          <w:sz w:val="21"/>
          <w:szCs w:val="21"/>
        </w:rPr>
        <w:t>8</w:t>
      </w:r>
      <w:r>
        <w:rPr>
          <w:rFonts w:ascii="黑体" w:eastAsia="黑体" w:hAnsi="黑体" w:hint="eastAsia"/>
          <w:b w:val="0"/>
          <w:kern w:val="0"/>
          <w:sz w:val="21"/>
          <w:szCs w:val="21"/>
        </w:rPr>
        <w:t xml:space="preserve">  操作安全</w:t>
      </w:r>
      <w:bookmarkEnd w:id="18"/>
    </w:p>
    <w:p w:rsidR="009532EB" w:rsidRDefault="003458DB">
      <w:pPr>
        <w:pStyle w:val="2"/>
        <w:spacing w:beforeLines="50" w:before="156" w:afterLines="50" w:after="156" w:line="240" w:lineRule="auto"/>
        <w:rPr>
          <w:rFonts w:ascii="黑体" w:eastAsia="黑体" w:hAnsi="黑体"/>
          <w:b w:val="0"/>
          <w:sz w:val="21"/>
          <w:szCs w:val="21"/>
        </w:rPr>
      </w:pPr>
      <w:bookmarkStart w:id="19" w:name="_Toc13363"/>
      <w:r>
        <w:rPr>
          <w:rFonts w:ascii="黑体" w:eastAsia="黑体" w:hAnsi="黑体"/>
          <w:b w:val="0"/>
          <w:sz w:val="21"/>
          <w:szCs w:val="21"/>
        </w:rPr>
        <w:t>8</w:t>
      </w:r>
      <w:r>
        <w:rPr>
          <w:rFonts w:ascii="黑体" w:eastAsia="黑体" w:hAnsi="黑体" w:hint="eastAsia"/>
          <w:b w:val="0"/>
          <w:sz w:val="21"/>
          <w:szCs w:val="21"/>
        </w:rPr>
        <w:t>.1  修理</w:t>
      </w:r>
      <w:bookmarkEnd w:id="19"/>
    </w:p>
    <w:p w:rsidR="009532EB" w:rsidRDefault="003458DB">
      <w:pPr>
        <w:rPr>
          <w:rFonts w:ascii="宋体" w:hAnsi="宋体"/>
          <w:snapToGrid w:val="0"/>
          <w:kern w:val="0"/>
          <w:szCs w:val="24"/>
        </w:rPr>
      </w:pPr>
      <w:r>
        <w:rPr>
          <w:rFonts w:ascii="黑体" w:eastAsia="黑体" w:hAnsi="黑体" w:hint="eastAsia"/>
          <w:snapToGrid w:val="0"/>
          <w:kern w:val="0"/>
          <w:szCs w:val="24"/>
        </w:rPr>
        <w:t>8.1.1</w:t>
      </w:r>
      <w:r>
        <w:rPr>
          <w:rFonts w:ascii="宋体" w:hAnsi="宋体"/>
          <w:snapToGrid w:val="0"/>
          <w:kern w:val="0"/>
          <w:szCs w:val="24"/>
        </w:rPr>
        <w:t xml:space="preserve">  </w:t>
      </w:r>
      <w:r>
        <w:rPr>
          <w:rFonts w:ascii="宋体" w:hAnsi="宋体" w:hint="eastAsia"/>
          <w:snapToGrid w:val="0"/>
          <w:kern w:val="0"/>
          <w:szCs w:val="24"/>
        </w:rPr>
        <w:t>施工前，必须编制施工方案。</w:t>
      </w:r>
    </w:p>
    <w:p w:rsidR="009532EB" w:rsidRDefault="003458DB">
      <w:pPr>
        <w:rPr>
          <w:rFonts w:ascii="宋体" w:hAnsi="宋体"/>
          <w:snapToGrid w:val="0"/>
          <w:kern w:val="0"/>
          <w:szCs w:val="24"/>
        </w:rPr>
      </w:pPr>
      <w:r>
        <w:rPr>
          <w:rFonts w:ascii="宋体" w:hAnsi="宋体" w:hint="eastAsia"/>
          <w:snapToGrid w:val="0"/>
          <w:kern w:val="0"/>
          <w:szCs w:val="24"/>
        </w:rPr>
        <w:t>8.1.2  修理作业必须有专业技术人员进行，必要时配备2-3人，做到有主有次，有呼有应，谨慎认真。</w:t>
      </w:r>
    </w:p>
    <w:p w:rsidR="009532EB" w:rsidRDefault="003458DB">
      <w:pPr>
        <w:rPr>
          <w:rFonts w:ascii="宋体" w:hAnsi="宋体"/>
          <w:snapToGrid w:val="0"/>
          <w:kern w:val="0"/>
          <w:szCs w:val="24"/>
        </w:rPr>
      </w:pPr>
      <w:r>
        <w:rPr>
          <w:rFonts w:ascii="宋体" w:hAnsi="宋体" w:hint="eastAsia"/>
          <w:snapToGrid w:val="0"/>
          <w:kern w:val="0"/>
          <w:szCs w:val="24"/>
        </w:rPr>
        <w:t>8.1.3   修理作业必须服从现场负责人的统一指挥，统一安排并有具体的安全措施，以确保安全。</w:t>
      </w:r>
    </w:p>
    <w:p w:rsidR="009532EB" w:rsidRDefault="003458DB">
      <w:pPr>
        <w:rPr>
          <w:rFonts w:ascii="宋体" w:hAnsi="宋体"/>
          <w:snapToGrid w:val="0"/>
          <w:kern w:val="0"/>
          <w:szCs w:val="24"/>
        </w:rPr>
      </w:pPr>
      <w:r>
        <w:rPr>
          <w:rFonts w:ascii="宋体" w:hAnsi="宋体" w:hint="eastAsia"/>
          <w:snapToGrid w:val="0"/>
          <w:kern w:val="0"/>
          <w:szCs w:val="24"/>
        </w:rPr>
        <w:t>8.1.4   修理作业前需要在基站及必要的位置悬挂检修工作牌。</w:t>
      </w:r>
    </w:p>
    <w:p w:rsidR="009532EB" w:rsidRDefault="003458DB">
      <w:pPr>
        <w:rPr>
          <w:rFonts w:ascii="宋体" w:hAnsi="宋体"/>
          <w:snapToGrid w:val="0"/>
          <w:kern w:val="0"/>
          <w:szCs w:val="24"/>
        </w:rPr>
      </w:pPr>
      <w:r>
        <w:rPr>
          <w:rFonts w:ascii="宋体" w:hAnsi="宋体" w:hint="eastAsia"/>
          <w:snapToGrid w:val="0"/>
          <w:kern w:val="0"/>
          <w:szCs w:val="24"/>
        </w:rPr>
        <w:t>8.1.5   一般不准带电作业，必须带电作业时，必须有人监护，且有可靠的安全措施。</w:t>
      </w:r>
    </w:p>
    <w:p w:rsidR="009532EB" w:rsidRDefault="003458DB">
      <w:pPr>
        <w:rPr>
          <w:rFonts w:ascii="宋体" w:hAnsi="宋体"/>
          <w:snapToGrid w:val="0"/>
          <w:kern w:val="0"/>
          <w:szCs w:val="24"/>
        </w:rPr>
      </w:pPr>
      <w:r>
        <w:rPr>
          <w:rFonts w:ascii="宋体" w:hAnsi="宋体" w:hint="eastAsia"/>
          <w:snapToGrid w:val="0"/>
          <w:kern w:val="0"/>
          <w:szCs w:val="24"/>
        </w:rPr>
        <w:t>8.1.6 进入场地（或现场）后，首先需做好修理前的安全防护工作，修理期间必须严格遵守“安全操作规程”等安全规定（规则），禁止违章指挥及违章作业。</w:t>
      </w:r>
    </w:p>
    <w:p w:rsidR="009532EB" w:rsidRDefault="003458DB">
      <w:pPr>
        <w:rPr>
          <w:rFonts w:ascii="宋体" w:hAnsi="宋体"/>
          <w:snapToGrid w:val="0"/>
          <w:kern w:val="0"/>
          <w:szCs w:val="24"/>
        </w:rPr>
      </w:pPr>
      <w:r>
        <w:rPr>
          <w:rFonts w:ascii="黑体" w:eastAsia="黑体" w:hAnsi="黑体" w:hint="eastAsia"/>
          <w:snapToGrid w:val="0"/>
          <w:kern w:val="0"/>
          <w:szCs w:val="24"/>
        </w:rPr>
        <w:t>8.1.7</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进入工区后，首先对各种设施进行检查确认安全可靠后再进入施工场地。</w:t>
      </w:r>
    </w:p>
    <w:p w:rsidR="009532EB" w:rsidRDefault="003458DB">
      <w:pPr>
        <w:rPr>
          <w:rFonts w:ascii="宋体" w:hAnsi="宋体"/>
          <w:snapToGrid w:val="0"/>
          <w:kern w:val="0"/>
          <w:szCs w:val="24"/>
        </w:rPr>
      </w:pPr>
      <w:r>
        <w:rPr>
          <w:rFonts w:ascii="黑体" w:eastAsia="黑体" w:hAnsi="黑体" w:hint="eastAsia"/>
          <w:snapToGrid w:val="0"/>
          <w:kern w:val="0"/>
          <w:szCs w:val="24"/>
        </w:rPr>
        <w:t xml:space="preserve">8.1.8 </w:t>
      </w:r>
      <w:r>
        <w:rPr>
          <w:rFonts w:ascii="宋体" w:hAnsi="宋体"/>
          <w:snapToGrid w:val="0"/>
          <w:kern w:val="0"/>
          <w:szCs w:val="24"/>
        </w:rPr>
        <w:t xml:space="preserve"> </w:t>
      </w:r>
      <w:r>
        <w:rPr>
          <w:rFonts w:ascii="宋体" w:hAnsi="宋体" w:hint="eastAsia"/>
          <w:snapToGrid w:val="0"/>
          <w:kern w:val="0"/>
          <w:szCs w:val="24"/>
        </w:rPr>
        <w:t>必须执行用户单位的安全、防火、防爆规章制度及相关安全规定。</w:t>
      </w:r>
    </w:p>
    <w:p w:rsidR="009532EB" w:rsidRDefault="003458DB">
      <w:pPr>
        <w:rPr>
          <w:rFonts w:ascii="宋体" w:hAnsi="宋体"/>
          <w:snapToGrid w:val="0"/>
          <w:kern w:val="0"/>
          <w:szCs w:val="24"/>
        </w:rPr>
      </w:pPr>
      <w:r>
        <w:rPr>
          <w:rFonts w:ascii="黑体" w:eastAsia="黑体" w:hAnsi="黑体" w:hint="eastAsia"/>
          <w:snapToGrid w:val="0"/>
          <w:kern w:val="0"/>
          <w:szCs w:val="24"/>
        </w:rPr>
        <w:t>8.1.9</w:t>
      </w:r>
      <w:r>
        <w:rPr>
          <w:rFonts w:ascii="宋体" w:hAnsi="宋体" w:hint="eastAsia"/>
          <w:snapToGrid w:val="0"/>
          <w:kern w:val="0"/>
          <w:szCs w:val="24"/>
        </w:rPr>
        <w:t xml:space="preserve">  必须做好安全防护工作，</w:t>
      </w:r>
    </w:p>
    <w:p w:rsidR="009532EB" w:rsidRDefault="003458DB">
      <w:pPr>
        <w:rPr>
          <w:rFonts w:ascii="宋体" w:hAnsi="宋体"/>
          <w:snapToGrid w:val="0"/>
          <w:kern w:val="0"/>
          <w:szCs w:val="24"/>
        </w:rPr>
      </w:pPr>
      <w:r>
        <w:rPr>
          <w:rFonts w:ascii="黑体" w:eastAsia="黑体" w:hAnsi="黑体" w:hint="eastAsia"/>
          <w:snapToGrid w:val="0"/>
          <w:kern w:val="0"/>
          <w:szCs w:val="24"/>
        </w:rPr>
        <w:t xml:space="preserve">8.1.10 </w:t>
      </w:r>
      <w:r>
        <w:rPr>
          <w:rFonts w:ascii="宋体" w:hAnsi="宋体"/>
          <w:snapToGrid w:val="0"/>
          <w:kern w:val="0"/>
          <w:szCs w:val="24"/>
        </w:rPr>
        <w:t xml:space="preserve"> </w:t>
      </w:r>
      <w:r>
        <w:rPr>
          <w:rFonts w:ascii="宋体" w:hAnsi="宋体" w:hint="eastAsia"/>
          <w:snapToGrid w:val="0"/>
          <w:kern w:val="0"/>
          <w:szCs w:val="24"/>
        </w:rPr>
        <w:t>一旦发生事故，必须立即组织抢救，保护好事故现场，并按《特种设备事故报告和调查处理规定》处理。</w:t>
      </w:r>
    </w:p>
    <w:p w:rsidR="009532EB" w:rsidRDefault="003458DB">
      <w:pPr>
        <w:rPr>
          <w:rFonts w:ascii="宋体" w:hAnsi="宋体"/>
          <w:snapToGrid w:val="0"/>
          <w:kern w:val="0"/>
          <w:szCs w:val="24"/>
        </w:rPr>
      </w:pPr>
      <w:r>
        <w:rPr>
          <w:rFonts w:ascii="黑体" w:eastAsia="黑体" w:hAnsi="黑体" w:hint="eastAsia"/>
          <w:snapToGrid w:val="0"/>
          <w:kern w:val="0"/>
          <w:szCs w:val="24"/>
        </w:rPr>
        <w:t>8.1.11</w:t>
      </w:r>
      <w:r>
        <w:rPr>
          <w:rFonts w:ascii="宋体" w:hAnsi="宋体" w:hint="eastAsia"/>
          <w:snapToGrid w:val="0"/>
          <w:kern w:val="0"/>
          <w:szCs w:val="24"/>
        </w:rPr>
        <w:t xml:space="preserve"> </w:t>
      </w:r>
      <w:r>
        <w:rPr>
          <w:rFonts w:ascii="宋体" w:hAnsi="宋体"/>
          <w:snapToGrid w:val="0"/>
          <w:kern w:val="0"/>
          <w:szCs w:val="24"/>
        </w:rPr>
        <w:t xml:space="preserve"> </w:t>
      </w:r>
      <w:r>
        <w:rPr>
          <w:rFonts w:ascii="宋体" w:hAnsi="宋体" w:hint="eastAsia"/>
          <w:snapToGrid w:val="0"/>
          <w:kern w:val="0"/>
          <w:szCs w:val="24"/>
        </w:rPr>
        <w:t>危险作业必须执行“先审批、后施工”的流程。即预先做好工程施工方案，并经工程部、质量部、安全部、客户等多方会审会签。同时做好“五查、四定”。</w:t>
      </w:r>
    </w:p>
    <w:p w:rsidR="009532EB" w:rsidRDefault="003458DB">
      <w:pPr>
        <w:spacing w:beforeLines="50" w:before="156" w:afterLines="50" w:after="156"/>
        <w:rPr>
          <w:rFonts w:ascii="黑体" w:eastAsia="黑体" w:hAnsi="黑体"/>
          <w:kern w:val="0"/>
          <w:szCs w:val="21"/>
        </w:rPr>
      </w:pPr>
      <w:r>
        <w:rPr>
          <w:rFonts w:ascii="黑体" w:eastAsia="黑体" w:hAnsi="黑体"/>
          <w:kern w:val="0"/>
          <w:szCs w:val="21"/>
        </w:rPr>
        <w:t>8.1.</w:t>
      </w:r>
      <w:r>
        <w:rPr>
          <w:rFonts w:ascii="黑体" w:eastAsia="黑体" w:hAnsi="黑体" w:hint="eastAsia"/>
          <w:kern w:val="0"/>
          <w:szCs w:val="21"/>
        </w:rPr>
        <w:t>12</w:t>
      </w:r>
      <w:r>
        <w:rPr>
          <w:rFonts w:ascii="黑体" w:eastAsia="黑体" w:hAnsi="黑体"/>
          <w:kern w:val="0"/>
          <w:szCs w:val="21"/>
        </w:rPr>
        <w:t xml:space="preserve">  </w:t>
      </w:r>
      <w:r>
        <w:rPr>
          <w:rFonts w:ascii="黑体" w:eastAsia="黑体" w:hAnsi="黑体" w:hint="eastAsia"/>
          <w:kern w:val="0"/>
          <w:szCs w:val="21"/>
        </w:rPr>
        <w:t>危险</w:t>
      </w:r>
      <w:r>
        <w:rPr>
          <w:rFonts w:ascii="黑体" w:eastAsia="黑体" w:hAnsi="黑体"/>
          <w:kern w:val="0"/>
          <w:szCs w:val="21"/>
        </w:rPr>
        <w:t>作业</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危险作业</w:t>
      </w:r>
      <w:r>
        <w:rPr>
          <w:rFonts w:ascii="宋体" w:hAnsi="宋体"/>
          <w:snapToGrid w:val="0"/>
          <w:kern w:val="0"/>
          <w:szCs w:val="24"/>
        </w:rPr>
        <w:t>内容</w:t>
      </w:r>
      <w:r>
        <w:rPr>
          <w:rFonts w:ascii="宋体" w:hAnsi="宋体" w:hint="eastAsia"/>
          <w:snapToGrid w:val="0"/>
          <w:kern w:val="0"/>
          <w:szCs w:val="24"/>
        </w:rPr>
        <w:t>包括：</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a) 高空作业；</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b) 有触电危险的作业；</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c) 禁火区内进行明火或易爆作业；</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d) 有急性中毒或窒息危险的作业。</w:t>
      </w:r>
    </w:p>
    <w:p w:rsidR="009532EB" w:rsidRDefault="003458DB">
      <w:pPr>
        <w:spacing w:beforeLines="50" w:before="156" w:afterLines="50" w:after="156"/>
        <w:rPr>
          <w:rFonts w:ascii="宋体" w:hAnsi="宋体"/>
          <w:snapToGrid w:val="0"/>
          <w:kern w:val="0"/>
          <w:szCs w:val="24"/>
        </w:rPr>
      </w:pPr>
      <w:r>
        <w:rPr>
          <w:rFonts w:ascii="黑体" w:eastAsia="黑体" w:hAnsi="黑体"/>
          <w:kern w:val="0"/>
          <w:szCs w:val="21"/>
        </w:rPr>
        <w:t>8.1.</w:t>
      </w:r>
      <w:r>
        <w:rPr>
          <w:rFonts w:ascii="黑体" w:eastAsia="黑体" w:hAnsi="黑体" w:hint="eastAsia"/>
          <w:kern w:val="0"/>
          <w:szCs w:val="21"/>
        </w:rPr>
        <w:t>13</w:t>
      </w:r>
      <w:r>
        <w:rPr>
          <w:rFonts w:ascii="黑体" w:eastAsia="黑体" w:hAnsi="黑体"/>
          <w:kern w:val="0"/>
          <w:szCs w:val="21"/>
        </w:rPr>
        <w:t xml:space="preserve">  </w:t>
      </w:r>
      <w:r>
        <w:rPr>
          <w:rFonts w:ascii="黑体" w:eastAsia="黑体" w:hAnsi="黑体" w:hint="eastAsia"/>
          <w:kern w:val="0"/>
          <w:szCs w:val="21"/>
        </w:rPr>
        <w:t>“五查”</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“五查”内容</w:t>
      </w:r>
      <w:r>
        <w:rPr>
          <w:rFonts w:ascii="宋体" w:hAnsi="宋体"/>
          <w:snapToGrid w:val="0"/>
          <w:kern w:val="0"/>
          <w:szCs w:val="24"/>
        </w:rPr>
        <w:t>包括</w:t>
      </w:r>
      <w:r>
        <w:rPr>
          <w:rFonts w:ascii="宋体" w:hAnsi="宋体" w:hint="eastAsia"/>
          <w:snapToGrid w:val="0"/>
          <w:kern w:val="0"/>
          <w:szCs w:val="24"/>
        </w:rPr>
        <w:t>：</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a) 查操作人员有无工种禁忌症；</w:t>
      </w:r>
    </w:p>
    <w:p w:rsidR="009532EB" w:rsidRDefault="003458DB">
      <w:pPr>
        <w:ind w:firstLineChars="200" w:firstLine="420"/>
        <w:rPr>
          <w:rFonts w:ascii="宋体" w:hAnsi="宋体"/>
          <w:snapToGrid w:val="0"/>
          <w:kern w:val="0"/>
          <w:szCs w:val="24"/>
        </w:rPr>
      </w:pPr>
      <w:r>
        <w:rPr>
          <w:rFonts w:ascii="宋体" w:hAnsi="宋体"/>
          <w:snapToGrid w:val="0"/>
          <w:kern w:val="0"/>
          <w:szCs w:val="24"/>
        </w:rPr>
        <w:t>b</w:t>
      </w:r>
      <w:r>
        <w:rPr>
          <w:rFonts w:ascii="宋体" w:hAnsi="宋体" w:hint="eastAsia"/>
          <w:snapToGrid w:val="0"/>
          <w:kern w:val="0"/>
          <w:szCs w:val="24"/>
        </w:rPr>
        <w:t>)</w:t>
      </w:r>
      <w:r>
        <w:rPr>
          <w:rFonts w:ascii="宋体" w:hAnsi="宋体"/>
          <w:snapToGrid w:val="0"/>
          <w:kern w:val="0"/>
          <w:szCs w:val="24"/>
        </w:rPr>
        <w:t xml:space="preserve"> </w:t>
      </w:r>
      <w:r>
        <w:rPr>
          <w:rFonts w:ascii="宋体" w:hAnsi="宋体" w:hint="eastAsia"/>
          <w:snapToGrid w:val="0"/>
          <w:kern w:val="0"/>
          <w:szCs w:val="24"/>
        </w:rPr>
        <w:t>查操作人员技术能否胜任；</w:t>
      </w:r>
    </w:p>
    <w:p w:rsidR="009532EB" w:rsidRDefault="003458DB">
      <w:pPr>
        <w:ind w:firstLineChars="200" w:firstLine="420"/>
        <w:rPr>
          <w:rFonts w:ascii="宋体" w:hAnsi="宋体"/>
          <w:snapToGrid w:val="0"/>
          <w:kern w:val="0"/>
          <w:szCs w:val="24"/>
        </w:rPr>
      </w:pPr>
      <w:r>
        <w:rPr>
          <w:rFonts w:ascii="宋体" w:hAnsi="宋体"/>
          <w:snapToGrid w:val="0"/>
          <w:kern w:val="0"/>
          <w:szCs w:val="24"/>
        </w:rPr>
        <w:t>c</w:t>
      </w:r>
      <w:r>
        <w:rPr>
          <w:rFonts w:ascii="宋体" w:hAnsi="宋体" w:hint="eastAsia"/>
          <w:snapToGrid w:val="0"/>
          <w:kern w:val="0"/>
          <w:szCs w:val="24"/>
        </w:rPr>
        <w:t>)</w:t>
      </w:r>
      <w:r>
        <w:rPr>
          <w:rFonts w:ascii="宋体" w:hAnsi="宋体"/>
          <w:snapToGrid w:val="0"/>
          <w:kern w:val="0"/>
          <w:szCs w:val="24"/>
        </w:rPr>
        <w:t xml:space="preserve"> </w:t>
      </w:r>
      <w:r>
        <w:rPr>
          <w:rFonts w:ascii="宋体" w:hAnsi="宋体" w:hint="eastAsia"/>
          <w:snapToGrid w:val="0"/>
          <w:kern w:val="0"/>
          <w:szCs w:val="24"/>
        </w:rPr>
        <w:t>查是否熟悉有关安全规程；</w:t>
      </w:r>
    </w:p>
    <w:p w:rsidR="009532EB" w:rsidRDefault="003458DB">
      <w:pPr>
        <w:ind w:firstLineChars="200" w:firstLine="420"/>
        <w:rPr>
          <w:rFonts w:ascii="宋体" w:hAnsi="宋体"/>
          <w:snapToGrid w:val="0"/>
          <w:kern w:val="0"/>
          <w:szCs w:val="24"/>
        </w:rPr>
      </w:pPr>
      <w:r>
        <w:rPr>
          <w:rFonts w:ascii="宋体" w:hAnsi="宋体"/>
          <w:snapToGrid w:val="0"/>
          <w:kern w:val="0"/>
          <w:szCs w:val="24"/>
        </w:rPr>
        <w:t>d</w:t>
      </w:r>
      <w:r>
        <w:rPr>
          <w:rFonts w:ascii="宋体" w:hAnsi="宋体" w:hint="eastAsia"/>
          <w:snapToGrid w:val="0"/>
          <w:kern w:val="0"/>
          <w:szCs w:val="24"/>
        </w:rPr>
        <w:t>)</w:t>
      </w:r>
      <w:r>
        <w:rPr>
          <w:rFonts w:ascii="宋体" w:hAnsi="宋体"/>
          <w:snapToGrid w:val="0"/>
          <w:kern w:val="0"/>
          <w:szCs w:val="24"/>
        </w:rPr>
        <w:t xml:space="preserve"> </w:t>
      </w:r>
      <w:r>
        <w:rPr>
          <w:rFonts w:ascii="宋体" w:hAnsi="宋体" w:hint="eastAsia"/>
          <w:snapToGrid w:val="0"/>
          <w:kern w:val="0"/>
          <w:szCs w:val="24"/>
        </w:rPr>
        <w:t>查使用工具是否符合安全规定；</w:t>
      </w:r>
    </w:p>
    <w:p w:rsidR="009532EB" w:rsidRDefault="003458DB">
      <w:pPr>
        <w:ind w:firstLineChars="200" w:firstLine="420"/>
        <w:rPr>
          <w:rFonts w:ascii="宋体" w:hAnsi="宋体"/>
          <w:snapToGrid w:val="0"/>
          <w:kern w:val="0"/>
          <w:szCs w:val="24"/>
        </w:rPr>
      </w:pPr>
      <w:r>
        <w:rPr>
          <w:rFonts w:ascii="宋体" w:hAnsi="宋体"/>
          <w:snapToGrid w:val="0"/>
          <w:kern w:val="0"/>
          <w:szCs w:val="24"/>
        </w:rPr>
        <w:t>e</w:t>
      </w:r>
      <w:r>
        <w:rPr>
          <w:rFonts w:ascii="宋体" w:hAnsi="宋体" w:hint="eastAsia"/>
          <w:snapToGrid w:val="0"/>
          <w:kern w:val="0"/>
          <w:szCs w:val="24"/>
        </w:rPr>
        <w:t>)</w:t>
      </w:r>
      <w:r>
        <w:rPr>
          <w:rFonts w:ascii="宋体" w:hAnsi="宋体"/>
          <w:snapToGrid w:val="0"/>
          <w:kern w:val="0"/>
          <w:szCs w:val="24"/>
        </w:rPr>
        <w:t xml:space="preserve"> </w:t>
      </w:r>
      <w:r>
        <w:rPr>
          <w:rFonts w:ascii="宋体" w:hAnsi="宋体" w:hint="eastAsia"/>
          <w:snapToGrid w:val="0"/>
          <w:kern w:val="0"/>
          <w:szCs w:val="24"/>
        </w:rPr>
        <w:t>查安全措施和应急措施是否完善。</w:t>
      </w:r>
    </w:p>
    <w:p w:rsidR="009532EB" w:rsidRDefault="003458DB">
      <w:pPr>
        <w:spacing w:beforeLines="50" w:before="156" w:afterLines="50" w:after="156"/>
        <w:rPr>
          <w:rFonts w:ascii="黑体" w:eastAsia="黑体" w:hAnsi="黑体"/>
          <w:kern w:val="0"/>
          <w:szCs w:val="21"/>
        </w:rPr>
      </w:pPr>
      <w:r>
        <w:rPr>
          <w:rFonts w:ascii="黑体" w:eastAsia="黑体" w:hAnsi="黑体" w:hint="eastAsia"/>
          <w:kern w:val="0"/>
          <w:szCs w:val="21"/>
        </w:rPr>
        <w:t>8.1.14</w:t>
      </w:r>
      <w:r>
        <w:rPr>
          <w:rFonts w:ascii="黑体" w:eastAsia="黑体" w:hAnsi="黑体"/>
          <w:kern w:val="0"/>
          <w:szCs w:val="21"/>
        </w:rPr>
        <w:t xml:space="preserve">  </w:t>
      </w:r>
      <w:r>
        <w:rPr>
          <w:rFonts w:ascii="黑体" w:eastAsia="黑体" w:hAnsi="黑体" w:hint="eastAsia"/>
          <w:kern w:val="0"/>
          <w:szCs w:val="21"/>
        </w:rPr>
        <w:t>“四定”</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“四定”内容</w:t>
      </w:r>
      <w:r>
        <w:rPr>
          <w:rFonts w:ascii="宋体" w:hAnsi="宋体"/>
          <w:snapToGrid w:val="0"/>
          <w:kern w:val="0"/>
          <w:szCs w:val="24"/>
        </w:rPr>
        <w:t>包括</w:t>
      </w:r>
      <w:r>
        <w:rPr>
          <w:rFonts w:ascii="宋体" w:hAnsi="宋体" w:hint="eastAsia"/>
          <w:snapToGrid w:val="0"/>
          <w:kern w:val="0"/>
          <w:szCs w:val="24"/>
        </w:rPr>
        <w:t>：</w:t>
      </w:r>
    </w:p>
    <w:p w:rsidR="009532EB" w:rsidRDefault="003458DB">
      <w:pPr>
        <w:ind w:firstLineChars="200" w:firstLine="420"/>
        <w:rPr>
          <w:rFonts w:ascii="宋体" w:hAnsi="宋体"/>
          <w:snapToGrid w:val="0"/>
          <w:kern w:val="0"/>
          <w:szCs w:val="24"/>
        </w:rPr>
      </w:pPr>
      <w:r>
        <w:rPr>
          <w:rFonts w:ascii="宋体" w:hAnsi="宋体" w:hint="eastAsia"/>
          <w:snapToGrid w:val="0"/>
          <w:kern w:val="0"/>
          <w:szCs w:val="24"/>
        </w:rPr>
        <w:t>a)</w:t>
      </w:r>
      <w:r>
        <w:rPr>
          <w:rFonts w:ascii="宋体" w:hAnsi="宋体"/>
          <w:snapToGrid w:val="0"/>
          <w:kern w:val="0"/>
          <w:szCs w:val="24"/>
        </w:rPr>
        <w:t xml:space="preserve"> </w:t>
      </w:r>
      <w:r>
        <w:rPr>
          <w:rFonts w:ascii="宋体" w:hAnsi="宋体" w:hint="eastAsia"/>
          <w:snapToGrid w:val="0"/>
          <w:kern w:val="0"/>
          <w:szCs w:val="24"/>
        </w:rPr>
        <w:t>定作业项目内容；</w:t>
      </w:r>
    </w:p>
    <w:p w:rsidR="009532EB" w:rsidRDefault="003458DB">
      <w:pPr>
        <w:ind w:firstLineChars="200" w:firstLine="420"/>
        <w:rPr>
          <w:rFonts w:ascii="宋体" w:hAnsi="宋体"/>
          <w:snapToGrid w:val="0"/>
          <w:kern w:val="0"/>
          <w:szCs w:val="24"/>
        </w:rPr>
      </w:pPr>
      <w:r>
        <w:rPr>
          <w:rFonts w:ascii="宋体" w:hAnsi="宋体"/>
          <w:snapToGrid w:val="0"/>
          <w:kern w:val="0"/>
          <w:szCs w:val="24"/>
        </w:rPr>
        <w:t>b</w:t>
      </w:r>
      <w:r>
        <w:rPr>
          <w:rFonts w:ascii="宋体" w:hAnsi="宋体" w:hint="eastAsia"/>
          <w:snapToGrid w:val="0"/>
          <w:kern w:val="0"/>
          <w:szCs w:val="24"/>
        </w:rPr>
        <w:t>)</w:t>
      </w:r>
      <w:r>
        <w:rPr>
          <w:rFonts w:ascii="宋体" w:hAnsi="宋体"/>
          <w:snapToGrid w:val="0"/>
          <w:kern w:val="0"/>
          <w:szCs w:val="24"/>
        </w:rPr>
        <w:t xml:space="preserve"> </w:t>
      </w:r>
      <w:r>
        <w:rPr>
          <w:rFonts w:ascii="宋体" w:hAnsi="宋体" w:hint="eastAsia"/>
          <w:snapToGrid w:val="0"/>
          <w:kern w:val="0"/>
          <w:szCs w:val="24"/>
        </w:rPr>
        <w:t>定项目安全负责人和监护人；</w:t>
      </w:r>
    </w:p>
    <w:p w:rsidR="009532EB" w:rsidRDefault="003458DB">
      <w:pPr>
        <w:ind w:firstLineChars="200" w:firstLine="420"/>
        <w:rPr>
          <w:rFonts w:ascii="宋体" w:hAnsi="宋体"/>
          <w:snapToGrid w:val="0"/>
          <w:kern w:val="0"/>
          <w:szCs w:val="24"/>
        </w:rPr>
      </w:pPr>
      <w:r>
        <w:rPr>
          <w:rFonts w:ascii="宋体" w:hAnsi="宋体"/>
          <w:snapToGrid w:val="0"/>
          <w:kern w:val="0"/>
          <w:szCs w:val="24"/>
        </w:rPr>
        <w:t>c</w:t>
      </w:r>
      <w:r>
        <w:rPr>
          <w:rFonts w:ascii="宋体" w:hAnsi="宋体" w:hint="eastAsia"/>
          <w:snapToGrid w:val="0"/>
          <w:kern w:val="0"/>
          <w:szCs w:val="24"/>
        </w:rPr>
        <w:t>)</w:t>
      </w:r>
      <w:r>
        <w:rPr>
          <w:rFonts w:ascii="宋体" w:hAnsi="宋体"/>
          <w:snapToGrid w:val="0"/>
          <w:kern w:val="0"/>
          <w:szCs w:val="24"/>
        </w:rPr>
        <w:t xml:space="preserve"> </w:t>
      </w:r>
      <w:r>
        <w:rPr>
          <w:rFonts w:ascii="宋体" w:hAnsi="宋体" w:hint="eastAsia"/>
          <w:snapToGrid w:val="0"/>
          <w:kern w:val="0"/>
          <w:szCs w:val="24"/>
        </w:rPr>
        <w:t>定直接操作和辅助人员；</w:t>
      </w:r>
    </w:p>
    <w:p w:rsidR="009532EB" w:rsidRDefault="003458DB">
      <w:pPr>
        <w:ind w:firstLineChars="200" w:firstLine="420"/>
        <w:rPr>
          <w:rFonts w:ascii="宋体" w:hAnsi="宋体"/>
          <w:snapToGrid w:val="0"/>
          <w:kern w:val="0"/>
          <w:szCs w:val="24"/>
        </w:rPr>
      </w:pPr>
      <w:r>
        <w:rPr>
          <w:rFonts w:ascii="宋体" w:hAnsi="宋体"/>
          <w:snapToGrid w:val="0"/>
          <w:kern w:val="0"/>
          <w:szCs w:val="24"/>
        </w:rPr>
        <w:t>d</w:t>
      </w:r>
      <w:r>
        <w:rPr>
          <w:rFonts w:ascii="宋体" w:hAnsi="宋体" w:hint="eastAsia"/>
          <w:snapToGrid w:val="0"/>
          <w:kern w:val="0"/>
          <w:szCs w:val="24"/>
        </w:rPr>
        <w:t>)</w:t>
      </w:r>
      <w:r>
        <w:rPr>
          <w:rFonts w:ascii="宋体" w:hAnsi="宋体"/>
          <w:snapToGrid w:val="0"/>
          <w:kern w:val="0"/>
          <w:szCs w:val="24"/>
        </w:rPr>
        <w:t xml:space="preserve"> </w:t>
      </w:r>
      <w:r>
        <w:rPr>
          <w:rFonts w:ascii="宋体" w:hAnsi="宋体" w:hint="eastAsia"/>
          <w:snapToGrid w:val="0"/>
          <w:kern w:val="0"/>
          <w:szCs w:val="24"/>
        </w:rPr>
        <w:t>定使用工具。</w:t>
      </w:r>
    </w:p>
    <w:p w:rsidR="009532EB" w:rsidRDefault="003458DB">
      <w:pPr>
        <w:pStyle w:val="2"/>
        <w:spacing w:beforeLines="50" w:before="156" w:afterLines="50" w:after="156" w:line="240" w:lineRule="auto"/>
        <w:rPr>
          <w:rFonts w:ascii="黑体" w:eastAsia="黑体" w:hAnsi="黑体"/>
          <w:b w:val="0"/>
          <w:sz w:val="21"/>
          <w:szCs w:val="21"/>
        </w:rPr>
      </w:pPr>
      <w:bookmarkStart w:id="20" w:name="_Toc29629"/>
      <w:r>
        <w:rPr>
          <w:rFonts w:ascii="黑体" w:eastAsia="黑体" w:hAnsi="黑体"/>
          <w:b w:val="0"/>
          <w:sz w:val="21"/>
          <w:szCs w:val="21"/>
        </w:rPr>
        <w:lastRenderedPageBreak/>
        <w:t>8</w:t>
      </w:r>
      <w:r>
        <w:rPr>
          <w:rFonts w:ascii="黑体" w:eastAsia="黑体" w:hAnsi="黑体" w:hint="eastAsia"/>
          <w:b w:val="0"/>
          <w:sz w:val="21"/>
          <w:szCs w:val="21"/>
        </w:rPr>
        <w:t>.2  维护保养</w:t>
      </w:r>
      <w:bookmarkEnd w:id="20"/>
    </w:p>
    <w:p w:rsidR="009532EB" w:rsidRDefault="003458DB">
      <w:pPr>
        <w:ind w:firstLine="420"/>
        <w:rPr>
          <w:rFonts w:ascii="宋体" w:eastAsia="宋体" w:hAnsi="宋体"/>
          <w:szCs w:val="21"/>
        </w:rPr>
      </w:pPr>
      <w:r>
        <w:rPr>
          <w:rFonts w:ascii="黑体" w:eastAsia="黑体" w:hAnsi="黑体" w:hint="eastAsia"/>
          <w:szCs w:val="21"/>
        </w:rPr>
        <w:t>8.2.1</w:t>
      </w:r>
      <w:r>
        <w:rPr>
          <w:rFonts w:ascii="宋体" w:eastAsia="宋体" w:hAnsi="宋体" w:hint="eastAsia"/>
          <w:szCs w:val="21"/>
        </w:rPr>
        <w:t xml:space="preserve">  维保人员必需经过严格的技术和安全考核后，方能进行独立操作。对电梯进行维护保养时必需有二人配合进行（必要时可有多人配合），其中一人为主另一人为辅。</w:t>
      </w:r>
    </w:p>
    <w:p w:rsidR="009532EB" w:rsidRDefault="003458DB">
      <w:pPr>
        <w:ind w:firstLine="420"/>
        <w:rPr>
          <w:rFonts w:ascii="宋体" w:eastAsia="宋体" w:hAnsi="宋体"/>
          <w:szCs w:val="21"/>
        </w:rPr>
      </w:pPr>
      <w:r>
        <w:rPr>
          <w:rFonts w:ascii="黑体" w:eastAsia="黑体" w:hAnsi="黑体" w:hint="eastAsia"/>
          <w:szCs w:val="21"/>
        </w:rPr>
        <w:t>8.2.2</w:t>
      </w:r>
      <w:r>
        <w:rPr>
          <w:rFonts w:ascii="宋体" w:eastAsia="宋体" w:hAnsi="宋体" w:hint="eastAsia"/>
          <w:szCs w:val="21"/>
        </w:rPr>
        <w:t xml:space="preserve">  对电梯进行调养检修时应该在各厅门口悬挂“检修停用”的标志。当步入机房工作时应先将电源总开关切断，并挂上“有人工作切勿合闸”的警告牌。</w:t>
      </w:r>
    </w:p>
    <w:p w:rsidR="009532EB" w:rsidRDefault="003458DB">
      <w:pPr>
        <w:ind w:firstLine="420"/>
        <w:rPr>
          <w:rFonts w:ascii="宋体" w:eastAsia="宋体" w:hAnsi="宋体"/>
          <w:szCs w:val="21"/>
        </w:rPr>
      </w:pPr>
      <w:r>
        <w:rPr>
          <w:rFonts w:ascii="黑体" w:eastAsia="黑体" w:hAnsi="黑体" w:hint="eastAsia"/>
          <w:szCs w:val="21"/>
        </w:rPr>
        <w:t>8.2.3</w:t>
      </w:r>
      <w:r>
        <w:rPr>
          <w:rFonts w:ascii="宋体" w:eastAsia="宋体" w:hAnsi="宋体"/>
          <w:szCs w:val="21"/>
        </w:rPr>
        <w:t xml:space="preserve">  </w:t>
      </w:r>
      <w:r>
        <w:rPr>
          <w:rFonts w:ascii="宋体" w:eastAsia="宋体" w:hAnsi="宋体" w:hint="eastAsia"/>
          <w:szCs w:val="21"/>
        </w:rPr>
        <w:t>维保人员在轿顶工作时，应将轿顶安全钳连动开关断开或将轿顶检修箱上的急停开关断开。在地坑工作时，应将限速器张紧装置上的安全开关断开。</w:t>
      </w:r>
    </w:p>
    <w:p w:rsidR="009532EB" w:rsidRDefault="003458DB">
      <w:pPr>
        <w:ind w:firstLine="420"/>
        <w:rPr>
          <w:rFonts w:ascii="宋体" w:eastAsia="宋体" w:hAnsi="宋体"/>
          <w:szCs w:val="21"/>
        </w:rPr>
      </w:pPr>
      <w:r>
        <w:rPr>
          <w:rFonts w:ascii="黑体" w:eastAsia="黑体" w:hAnsi="黑体" w:hint="eastAsia"/>
          <w:szCs w:val="21"/>
        </w:rPr>
        <w:t>8.2.4</w:t>
      </w:r>
      <w:r>
        <w:rPr>
          <w:rFonts w:ascii="宋体" w:eastAsia="宋体" w:hAnsi="宋体" w:hint="eastAsia"/>
          <w:szCs w:val="21"/>
        </w:rPr>
        <w:t xml:space="preserve">  严禁维保人员在井道外探身到轿顶。轿厢内或在轿厢和厅门之间各站一只脚进行调养检修工作。 </w:t>
      </w:r>
    </w:p>
    <w:p w:rsidR="009532EB" w:rsidRDefault="003458DB">
      <w:pPr>
        <w:ind w:firstLine="420"/>
        <w:rPr>
          <w:rFonts w:ascii="宋体" w:eastAsia="宋体" w:hAnsi="宋体"/>
          <w:szCs w:val="21"/>
        </w:rPr>
      </w:pPr>
      <w:r>
        <w:rPr>
          <w:rFonts w:ascii="黑体" w:eastAsia="黑体" w:hAnsi="黑体" w:hint="eastAsia"/>
          <w:szCs w:val="21"/>
        </w:rPr>
        <w:t>8.2.5</w:t>
      </w:r>
      <w:r>
        <w:rPr>
          <w:rFonts w:ascii="宋体" w:eastAsia="宋体" w:hAnsi="宋体" w:hint="eastAsia"/>
          <w:szCs w:val="21"/>
        </w:rPr>
        <w:t xml:space="preserve">  维保人员必需穿戴符合要求的工作服、帽和绝缘鞋。所用的工具必需是无缺无缺陷的，严禁使用不合格的工具。如果必需进行带电操作时，应有人在旁监视并做好应急措施。</w:t>
      </w:r>
    </w:p>
    <w:p w:rsidR="009532EB" w:rsidRDefault="003458DB">
      <w:pPr>
        <w:rPr>
          <w:rFonts w:ascii="宋体" w:eastAsia="宋体" w:hAnsi="宋体"/>
          <w:szCs w:val="21"/>
        </w:rPr>
      </w:pPr>
      <w:r>
        <w:rPr>
          <w:rFonts w:ascii="黑体" w:eastAsia="黑体" w:hAnsi="黑体" w:hint="eastAsia"/>
          <w:szCs w:val="21"/>
        </w:rPr>
        <w:t>8.2.6</w:t>
      </w:r>
      <w:r>
        <w:rPr>
          <w:rFonts w:ascii="宋体" w:eastAsia="宋体" w:hAnsi="宋体" w:hint="eastAsia"/>
          <w:szCs w:val="21"/>
        </w:rPr>
        <w:t xml:space="preserve">  电梯在进行维护保养、检修时不准载货或乘客。</w:t>
      </w:r>
    </w:p>
    <w:p w:rsidR="009532EB" w:rsidRDefault="003458DB">
      <w:pPr>
        <w:rPr>
          <w:rFonts w:ascii="宋体" w:eastAsia="宋体" w:hAnsi="宋体"/>
        </w:rPr>
      </w:pPr>
      <w:r>
        <w:rPr>
          <w:rFonts w:ascii="黑体" w:eastAsia="黑体" w:hAnsi="黑体" w:hint="eastAsia"/>
          <w:szCs w:val="21"/>
        </w:rPr>
        <w:t>8.2.7</w:t>
      </w:r>
      <w:r>
        <w:rPr>
          <w:rFonts w:ascii="宋体" w:eastAsia="宋体" w:hAnsi="宋体" w:hint="eastAsia"/>
          <w:szCs w:val="21"/>
        </w:rPr>
        <w:t xml:space="preserve">  电梯检修人员在工作中所使用的手持照明应为36V。</w:t>
      </w: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3458DB">
      <w:pPr>
        <w:snapToGrid w:val="0"/>
      </w:pPr>
      <w:r>
        <w:rPr>
          <w:rFonts w:ascii="黑体" w:eastAsia="黑体" w:hAnsi="黑体"/>
          <w:noProof/>
        </w:rPr>
        <mc:AlternateContent>
          <mc:Choice Requires="wps">
            <w:drawing>
              <wp:anchor distT="0" distB="0" distL="114300" distR="114300" simplePos="0" relativeHeight="251663360" behindDoc="0" locked="0" layoutInCell="1" allowOverlap="1">
                <wp:simplePos x="0" y="0"/>
                <wp:positionH relativeFrom="column">
                  <wp:posOffset>1881505</wp:posOffset>
                </wp:positionH>
                <wp:positionV relativeFrom="paragraph">
                  <wp:posOffset>122555</wp:posOffset>
                </wp:positionV>
                <wp:extent cx="1800225" cy="0"/>
                <wp:effectExtent l="8255" t="11430" r="10795" b="762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AutoShape 15" o:spid="_x0000_s1026" o:spt="32" type="#_x0000_t32" style="position:absolute;left:0pt;margin-left:148.15pt;margin-top:9.65pt;height:0pt;width:141.75pt;z-index:251663360;mso-width-relative:page;mso-height-relative:page;" filled="f" stroked="t" coordsize="21600,21600" o:gfxdata="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3CmRdcAAAAJAQAADwAAAAAAAAABACAAAAAiAAAAZHJzL2Rvd25yZXYueG1sUEsBAhQAFAAA&#10;AAgAh07iQOLCaHu3AQAAZQMAAA4AAAAAAAAAAQAgAAAAJgEAAGRycy9lMm9Eb2MueG1sUEsFBgAA&#10;AAAGAAYAWQEAAE8FAAAAAA==&#10;">
                <v:fill on="f" focussize="0,0"/>
                <v:stroke color="#000000" joinstyle="round"/>
                <v:imagedata o:title=""/>
                <o:lock v:ext="edit" aspectratio="f"/>
              </v:shape>
            </w:pict>
          </mc:Fallback>
        </mc:AlternateContent>
      </w: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3458DB" w:rsidP="00204E61">
      <w:pPr>
        <w:ind w:firstLineChars="200" w:firstLine="420"/>
        <w:jc w:val="center"/>
      </w:pPr>
      <w:r>
        <w:rPr>
          <w:rFonts w:hint="eastAsia"/>
        </w:rPr>
        <w:lastRenderedPageBreak/>
        <w:t>附录</w:t>
      </w:r>
      <w:r>
        <w:rPr>
          <w:rFonts w:hint="eastAsia"/>
        </w:rPr>
        <w:t xml:space="preserve">A  </w:t>
      </w:r>
      <w:r>
        <w:rPr>
          <w:rFonts w:hint="eastAsia"/>
        </w:rPr>
        <w:t>培训记录表</w:t>
      </w:r>
    </w:p>
    <w:p w:rsidR="009532EB" w:rsidRDefault="003458DB">
      <w:pPr>
        <w:ind w:leftChars="-50" w:left="-105"/>
      </w:pPr>
      <w:r>
        <w:rPr>
          <w:sz w:val="24"/>
        </w:rPr>
        <w:t>NO.</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编号</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1260"/>
        <w:gridCol w:w="1944"/>
        <w:gridCol w:w="1476"/>
        <w:gridCol w:w="1620"/>
      </w:tblGrid>
      <w:tr w:rsidR="009532EB">
        <w:trPr>
          <w:trHeight w:val="601"/>
        </w:trPr>
        <w:tc>
          <w:tcPr>
            <w:tcW w:w="1548" w:type="dxa"/>
            <w:vAlign w:val="center"/>
          </w:tcPr>
          <w:p w:rsidR="009532EB" w:rsidRDefault="003458DB">
            <w:pPr>
              <w:jc w:val="center"/>
              <w:rPr>
                <w:szCs w:val="21"/>
              </w:rPr>
            </w:pPr>
            <w:r>
              <w:rPr>
                <w:rFonts w:hint="eastAsia"/>
                <w:szCs w:val="21"/>
              </w:rPr>
              <w:t>时</w:t>
            </w:r>
            <w:r>
              <w:rPr>
                <w:szCs w:val="21"/>
              </w:rPr>
              <w:t xml:space="preserve">   </w:t>
            </w:r>
            <w:r>
              <w:rPr>
                <w:rFonts w:hint="eastAsia"/>
                <w:szCs w:val="21"/>
              </w:rPr>
              <w:t>间</w:t>
            </w:r>
          </w:p>
        </w:tc>
        <w:tc>
          <w:tcPr>
            <w:tcW w:w="1440" w:type="dxa"/>
          </w:tcPr>
          <w:p w:rsidR="009532EB" w:rsidRDefault="009532EB">
            <w:pPr>
              <w:rPr>
                <w:szCs w:val="21"/>
              </w:rPr>
            </w:pPr>
          </w:p>
        </w:tc>
        <w:tc>
          <w:tcPr>
            <w:tcW w:w="1260" w:type="dxa"/>
            <w:vAlign w:val="center"/>
          </w:tcPr>
          <w:p w:rsidR="009532EB" w:rsidRDefault="003458DB">
            <w:pPr>
              <w:jc w:val="center"/>
              <w:rPr>
                <w:szCs w:val="21"/>
              </w:rPr>
            </w:pPr>
            <w:r>
              <w:rPr>
                <w:rFonts w:hint="eastAsia"/>
                <w:szCs w:val="21"/>
              </w:rPr>
              <w:t>地</w:t>
            </w:r>
            <w:r>
              <w:rPr>
                <w:szCs w:val="21"/>
              </w:rPr>
              <w:t xml:space="preserve">  </w:t>
            </w:r>
            <w:r>
              <w:rPr>
                <w:rFonts w:hint="eastAsia"/>
                <w:szCs w:val="21"/>
              </w:rPr>
              <w:t>点</w:t>
            </w:r>
          </w:p>
        </w:tc>
        <w:tc>
          <w:tcPr>
            <w:tcW w:w="1944" w:type="dxa"/>
          </w:tcPr>
          <w:p w:rsidR="009532EB" w:rsidRDefault="009532EB">
            <w:pPr>
              <w:rPr>
                <w:szCs w:val="21"/>
              </w:rPr>
            </w:pPr>
          </w:p>
        </w:tc>
        <w:tc>
          <w:tcPr>
            <w:tcW w:w="1476" w:type="dxa"/>
            <w:vAlign w:val="center"/>
          </w:tcPr>
          <w:p w:rsidR="009532EB" w:rsidRDefault="003458DB">
            <w:pPr>
              <w:jc w:val="center"/>
              <w:rPr>
                <w:szCs w:val="21"/>
              </w:rPr>
            </w:pPr>
            <w:r>
              <w:rPr>
                <w:rFonts w:hint="eastAsia"/>
                <w:szCs w:val="21"/>
              </w:rPr>
              <w:t>培训老师</w:t>
            </w:r>
          </w:p>
        </w:tc>
        <w:tc>
          <w:tcPr>
            <w:tcW w:w="1620" w:type="dxa"/>
          </w:tcPr>
          <w:p w:rsidR="009532EB" w:rsidRDefault="009532EB">
            <w:pPr>
              <w:rPr>
                <w:szCs w:val="21"/>
              </w:rPr>
            </w:pPr>
          </w:p>
        </w:tc>
      </w:tr>
      <w:tr w:rsidR="009532EB">
        <w:trPr>
          <w:cantSplit/>
          <w:trHeight w:val="636"/>
        </w:trPr>
        <w:tc>
          <w:tcPr>
            <w:tcW w:w="1548" w:type="dxa"/>
            <w:vAlign w:val="center"/>
          </w:tcPr>
          <w:p w:rsidR="009532EB" w:rsidRDefault="003458DB">
            <w:pPr>
              <w:jc w:val="center"/>
              <w:rPr>
                <w:szCs w:val="21"/>
              </w:rPr>
            </w:pPr>
            <w:r>
              <w:rPr>
                <w:rFonts w:hint="eastAsia"/>
                <w:szCs w:val="21"/>
              </w:rPr>
              <w:t>培训主题</w:t>
            </w:r>
          </w:p>
        </w:tc>
        <w:tc>
          <w:tcPr>
            <w:tcW w:w="4644" w:type="dxa"/>
            <w:gridSpan w:val="3"/>
          </w:tcPr>
          <w:p w:rsidR="009532EB" w:rsidRDefault="009532EB">
            <w:pPr>
              <w:rPr>
                <w:szCs w:val="21"/>
              </w:rPr>
            </w:pPr>
          </w:p>
        </w:tc>
        <w:tc>
          <w:tcPr>
            <w:tcW w:w="1476" w:type="dxa"/>
            <w:vAlign w:val="center"/>
          </w:tcPr>
          <w:p w:rsidR="009532EB" w:rsidRDefault="003458DB">
            <w:pPr>
              <w:jc w:val="center"/>
              <w:rPr>
                <w:szCs w:val="21"/>
              </w:rPr>
            </w:pPr>
            <w:r>
              <w:rPr>
                <w:rFonts w:hint="eastAsia"/>
                <w:szCs w:val="21"/>
              </w:rPr>
              <w:t>培训方式</w:t>
            </w:r>
          </w:p>
        </w:tc>
        <w:tc>
          <w:tcPr>
            <w:tcW w:w="1620" w:type="dxa"/>
          </w:tcPr>
          <w:p w:rsidR="009532EB" w:rsidRDefault="009532EB">
            <w:pPr>
              <w:rPr>
                <w:szCs w:val="21"/>
              </w:rPr>
            </w:pPr>
          </w:p>
        </w:tc>
      </w:tr>
      <w:tr w:rsidR="009532EB">
        <w:trPr>
          <w:cantSplit/>
        </w:trPr>
        <w:tc>
          <w:tcPr>
            <w:tcW w:w="1548" w:type="dxa"/>
            <w:vAlign w:val="center"/>
          </w:tcPr>
          <w:p w:rsidR="009532EB" w:rsidRDefault="003458DB">
            <w:pPr>
              <w:jc w:val="center"/>
              <w:rPr>
                <w:szCs w:val="21"/>
              </w:rPr>
            </w:pPr>
            <w:r>
              <w:rPr>
                <w:rFonts w:hint="eastAsia"/>
                <w:szCs w:val="21"/>
              </w:rPr>
              <w:t>培训名单</w:t>
            </w:r>
          </w:p>
          <w:p w:rsidR="009532EB" w:rsidRDefault="003458DB">
            <w:pPr>
              <w:jc w:val="center"/>
              <w:rPr>
                <w:szCs w:val="21"/>
                <w:u w:val="single"/>
              </w:rPr>
            </w:pPr>
            <w:r>
              <w:rPr>
                <w:rFonts w:hint="eastAsia"/>
                <w:szCs w:val="21"/>
              </w:rPr>
              <w:t>共</w:t>
            </w:r>
            <w:r>
              <w:rPr>
                <w:rFonts w:hint="eastAsia"/>
                <w:szCs w:val="21"/>
                <w:u w:val="single"/>
              </w:rPr>
              <w:t xml:space="preserve">    </w:t>
            </w:r>
            <w:r>
              <w:rPr>
                <w:rFonts w:hint="eastAsia"/>
                <w:szCs w:val="21"/>
              </w:rPr>
              <w:t>人</w:t>
            </w:r>
          </w:p>
        </w:tc>
        <w:tc>
          <w:tcPr>
            <w:tcW w:w="7740" w:type="dxa"/>
            <w:gridSpan w:val="5"/>
          </w:tcPr>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tc>
      </w:tr>
      <w:tr w:rsidR="009532EB">
        <w:trPr>
          <w:cantSplit/>
        </w:trPr>
        <w:tc>
          <w:tcPr>
            <w:tcW w:w="1548" w:type="dxa"/>
            <w:vAlign w:val="center"/>
          </w:tcPr>
          <w:p w:rsidR="009532EB" w:rsidRDefault="003458DB">
            <w:pPr>
              <w:jc w:val="center"/>
              <w:rPr>
                <w:szCs w:val="21"/>
              </w:rPr>
            </w:pPr>
            <w:r>
              <w:rPr>
                <w:rFonts w:hint="eastAsia"/>
                <w:szCs w:val="21"/>
              </w:rPr>
              <w:t>培训内容</w:t>
            </w:r>
          </w:p>
          <w:p w:rsidR="009532EB" w:rsidRDefault="003458DB">
            <w:pPr>
              <w:jc w:val="center"/>
              <w:rPr>
                <w:szCs w:val="21"/>
              </w:rPr>
            </w:pPr>
            <w:r>
              <w:rPr>
                <w:rFonts w:hint="eastAsia"/>
                <w:szCs w:val="21"/>
              </w:rPr>
              <w:t>摘</w:t>
            </w:r>
            <w:r>
              <w:rPr>
                <w:rFonts w:hint="eastAsia"/>
                <w:szCs w:val="21"/>
              </w:rPr>
              <w:t xml:space="preserve">    </w:t>
            </w:r>
            <w:r>
              <w:rPr>
                <w:rFonts w:hint="eastAsia"/>
                <w:szCs w:val="21"/>
              </w:rPr>
              <w:t>要</w:t>
            </w:r>
          </w:p>
        </w:tc>
        <w:tc>
          <w:tcPr>
            <w:tcW w:w="7740" w:type="dxa"/>
            <w:gridSpan w:val="5"/>
          </w:tcPr>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tc>
      </w:tr>
      <w:tr w:rsidR="009532EB">
        <w:trPr>
          <w:cantSplit/>
        </w:trPr>
        <w:tc>
          <w:tcPr>
            <w:tcW w:w="1548" w:type="dxa"/>
            <w:vAlign w:val="center"/>
          </w:tcPr>
          <w:p w:rsidR="009532EB" w:rsidRDefault="003458DB">
            <w:pPr>
              <w:jc w:val="center"/>
              <w:rPr>
                <w:szCs w:val="21"/>
              </w:rPr>
            </w:pPr>
            <w:r>
              <w:rPr>
                <w:rFonts w:hint="eastAsia"/>
                <w:szCs w:val="21"/>
              </w:rPr>
              <w:t>培训效果</w:t>
            </w:r>
          </w:p>
          <w:p w:rsidR="009532EB" w:rsidRDefault="003458DB">
            <w:pPr>
              <w:jc w:val="center"/>
              <w:rPr>
                <w:szCs w:val="21"/>
              </w:rPr>
            </w:pPr>
            <w:r>
              <w:rPr>
                <w:rFonts w:hint="eastAsia"/>
                <w:szCs w:val="21"/>
              </w:rPr>
              <w:t>评</w:t>
            </w:r>
            <w:r>
              <w:rPr>
                <w:rFonts w:hint="eastAsia"/>
                <w:szCs w:val="21"/>
              </w:rPr>
              <w:t xml:space="preserve">    </w:t>
            </w:r>
            <w:r>
              <w:rPr>
                <w:rFonts w:hint="eastAsia"/>
                <w:szCs w:val="21"/>
              </w:rPr>
              <w:t>价</w:t>
            </w:r>
          </w:p>
        </w:tc>
        <w:tc>
          <w:tcPr>
            <w:tcW w:w="7740" w:type="dxa"/>
            <w:gridSpan w:val="5"/>
          </w:tcPr>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p w:rsidR="009532EB" w:rsidRDefault="009532EB">
            <w:pPr>
              <w:rPr>
                <w:szCs w:val="21"/>
              </w:rPr>
            </w:pPr>
          </w:p>
        </w:tc>
      </w:tr>
      <w:tr w:rsidR="009532EB">
        <w:trPr>
          <w:cantSplit/>
          <w:trHeight w:val="2726"/>
        </w:trPr>
        <w:tc>
          <w:tcPr>
            <w:tcW w:w="9288" w:type="dxa"/>
            <w:gridSpan w:val="6"/>
          </w:tcPr>
          <w:p w:rsidR="009532EB" w:rsidRDefault="003458DB">
            <w:pPr>
              <w:rPr>
                <w:szCs w:val="21"/>
              </w:rPr>
            </w:pPr>
            <w:r>
              <w:rPr>
                <w:rFonts w:hint="eastAsia"/>
                <w:szCs w:val="21"/>
              </w:rPr>
              <w:t>说明</w:t>
            </w:r>
          </w:p>
          <w:p w:rsidR="009532EB" w:rsidRDefault="009532EB" w:rsidP="00204E61">
            <w:pPr>
              <w:ind w:firstLineChars="800" w:firstLine="1680"/>
              <w:rPr>
                <w:szCs w:val="21"/>
              </w:rPr>
            </w:pPr>
          </w:p>
          <w:p w:rsidR="009532EB" w:rsidRDefault="009532EB" w:rsidP="00204E61">
            <w:pPr>
              <w:ind w:firstLineChars="800" w:firstLine="1680"/>
              <w:rPr>
                <w:szCs w:val="21"/>
              </w:rPr>
            </w:pPr>
          </w:p>
          <w:p w:rsidR="009532EB" w:rsidRDefault="009532EB" w:rsidP="00204E61">
            <w:pPr>
              <w:ind w:firstLineChars="800" w:firstLine="1680"/>
              <w:rPr>
                <w:szCs w:val="21"/>
              </w:rPr>
            </w:pPr>
          </w:p>
          <w:p w:rsidR="009532EB" w:rsidRDefault="009532EB" w:rsidP="00204E61">
            <w:pPr>
              <w:ind w:firstLineChars="800" w:firstLine="1680"/>
              <w:rPr>
                <w:szCs w:val="21"/>
              </w:rPr>
            </w:pPr>
          </w:p>
          <w:p w:rsidR="009532EB" w:rsidRDefault="009532EB" w:rsidP="00204E61">
            <w:pPr>
              <w:ind w:firstLineChars="800" w:firstLine="1680"/>
              <w:rPr>
                <w:szCs w:val="21"/>
              </w:rPr>
            </w:pPr>
          </w:p>
          <w:p w:rsidR="009532EB" w:rsidRDefault="009532EB" w:rsidP="00204E61">
            <w:pPr>
              <w:ind w:firstLineChars="800" w:firstLine="1680"/>
              <w:rPr>
                <w:szCs w:val="21"/>
              </w:rPr>
            </w:pPr>
          </w:p>
          <w:p w:rsidR="009532EB" w:rsidRDefault="003458DB">
            <w:pPr>
              <w:rPr>
                <w:szCs w:val="21"/>
              </w:rPr>
            </w:pPr>
            <w:r>
              <w:rPr>
                <w:rFonts w:hint="eastAsia"/>
                <w:szCs w:val="21"/>
              </w:rPr>
              <w:t xml:space="preserve"> </w:t>
            </w:r>
            <w:r>
              <w:rPr>
                <w:rFonts w:hint="eastAsia"/>
                <w:szCs w:val="21"/>
              </w:rPr>
              <w:t>报告人</w:t>
            </w:r>
            <w:r>
              <w:rPr>
                <w:rFonts w:hint="eastAsia"/>
                <w:szCs w:val="21"/>
              </w:rPr>
              <w:t>/</w:t>
            </w:r>
            <w:r>
              <w:rPr>
                <w:rFonts w:hint="eastAsia"/>
                <w:szCs w:val="21"/>
              </w:rPr>
              <w:t>日期</w:t>
            </w:r>
            <w:r>
              <w:rPr>
                <w:rFonts w:hint="eastAsia"/>
                <w:szCs w:val="21"/>
              </w:rPr>
              <w:t xml:space="preserve">             </w:t>
            </w:r>
            <w:r>
              <w:rPr>
                <w:szCs w:val="21"/>
              </w:rPr>
              <w:t xml:space="preserve">  </w:t>
            </w:r>
            <w:r>
              <w:rPr>
                <w:rFonts w:hint="eastAsia"/>
                <w:szCs w:val="21"/>
              </w:rPr>
              <w:t xml:space="preserve"> </w:t>
            </w:r>
            <w:r>
              <w:rPr>
                <w:rFonts w:hint="eastAsia"/>
                <w:szCs w:val="21"/>
              </w:rPr>
              <w:t>批准人</w:t>
            </w:r>
            <w:r>
              <w:rPr>
                <w:rFonts w:hint="eastAsia"/>
                <w:szCs w:val="21"/>
              </w:rPr>
              <w:t>/</w:t>
            </w:r>
            <w:r>
              <w:rPr>
                <w:rFonts w:hint="eastAsia"/>
                <w:szCs w:val="21"/>
              </w:rPr>
              <w:t>日期</w:t>
            </w:r>
          </w:p>
        </w:tc>
      </w:tr>
    </w:tbl>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3458DB" w:rsidP="00204E61">
      <w:pPr>
        <w:ind w:firstLineChars="200" w:firstLine="420"/>
        <w:jc w:val="center"/>
        <w:rPr>
          <w:rFonts w:eastAsia="黑体"/>
          <w:b/>
          <w:sz w:val="36"/>
        </w:rPr>
      </w:pPr>
      <w:r>
        <w:rPr>
          <w:rFonts w:hint="eastAsia"/>
        </w:rPr>
        <w:lastRenderedPageBreak/>
        <w:t>附录</w:t>
      </w:r>
      <w:r>
        <w:rPr>
          <w:rFonts w:hint="eastAsia"/>
        </w:rPr>
        <w:t xml:space="preserve">B </w:t>
      </w:r>
      <w:r>
        <w:rPr>
          <w:rFonts w:hint="eastAsia"/>
        </w:rPr>
        <w:t>安全事故应急救援预案</w:t>
      </w:r>
    </w:p>
    <w:p w:rsidR="009532EB" w:rsidRDefault="009532EB">
      <w:pPr>
        <w:snapToGrid w:val="0"/>
      </w:pPr>
    </w:p>
    <w:p w:rsidR="009532EB" w:rsidRDefault="003458DB">
      <w:pPr>
        <w:numPr>
          <w:ilvl w:val="0"/>
          <w:numId w:val="1"/>
        </w:numPr>
        <w:rPr>
          <w:b/>
          <w:bCs/>
          <w:sz w:val="24"/>
        </w:rPr>
      </w:pPr>
      <w:r>
        <w:rPr>
          <w:rFonts w:hint="eastAsia"/>
          <w:b/>
          <w:bCs/>
          <w:sz w:val="24"/>
        </w:rPr>
        <w:t>概述</w:t>
      </w:r>
    </w:p>
    <w:p w:rsidR="009532EB" w:rsidRDefault="003458DB">
      <w:pPr>
        <w:ind w:firstLine="420"/>
      </w:pPr>
      <w:r>
        <w:rPr>
          <w:rFonts w:hint="eastAsia"/>
        </w:rPr>
        <w:t>由于修理工程的危险性和特殊性，工地现场可能发生的安全事故有：火灾、高空坠落、物体打击、机械伤害、触电、中毒等，应急救援预案的人力、物资和技术装备上主要针对这几类事故。</w:t>
      </w:r>
    </w:p>
    <w:p w:rsidR="009532EB" w:rsidRDefault="003458DB">
      <w:pPr>
        <w:ind w:firstLine="420"/>
      </w:pPr>
      <w:r>
        <w:rPr>
          <w:rFonts w:hint="eastAsia"/>
        </w:rPr>
        <w:t>应急救援预案应立足于安全事故的救援，立足于工程项目自援自救，立足于工程所在地政府和当地社会资源的救助。</w:t>
      </w:r>
    </w:p>
    <w:p w:rsidR="009532EB" w:rsidRDefault="003458DB">
      <w:pPr>
        <w:numPr>
          <w:ilvl w:val="0"/>
          <w:numId w:val="1"/>
        </w:numPr>
        <w:rPr>
          <w:b/>
          <w:bCs/>
          <w:sz w:val="24"/>
        </w:rPr>
      </w:pPr>
      <w:r>
        <w:rPr>
          <w:rFonts w:hint="eastAsia"/>
          <w:b/>
          <w:bCs/>
          <w:sz w:val="24"/>
        </w:rPr>
        <w:t>应急组织</w:t>
      </w:r>
    </w:p>
    <w:p w:rsidR="009532EB" w:rsidRDefault="003458DB">
      <w:pPr>
        <w:ind w:leftChars="200" w:left="420"/>
      </w:pPr>
      <w:r>
        <w:rPr>
          <w:rFonts w:hint="eastAsia"/>
        </w:rPr>
        <w:t>应急领导小组：项目经理为该小组组长，安全负责人、技术负责人为副组长。</w:t>
      </w:r>
    </w:p>
    <w:p w:rsidR="009532EB" w:rsidRDefault="003458DB">
      <w:pPr>
        <w:ind w:leftChars="200" w:left="420"/>
      </w:pPr>
      <w:r>
        <w:rPr>
          <w:rFonts w:hint="eastAsia"/>
        </w:rPr>
        <w:t>现场抢救小组：项目副经理为组长，项目部全体管理人员及各班组负责人为现场抢救组成员。</w:t>
      </w:r>
    </w:p>
    <w:p w:rsidR="009532EB" w:rsidRDefault="003458DB">
      <w:pPr>
        <w:ind w:leftChars="200" w:left="420"/>
      </w:pPr>
      <w:r>
        <w:rPr>
          <w:rFonts w:hint="eastAsia"/>
        </w:rPr>
        <w:t>应急组织的分工及人数应根据现场需要由应急领导小组灵活搭配。</w:t>
      </w:r>
    </w:p>
    <w:p w:rsidR="009532EB" w:rsidRDefault="003458DB">
      <w:pPr>
        <w:ind w:firstLine="420"/>
      </w:pPr>
      <w:r>
        <w:rPr>
          <w:rFonts w:hint="eastAsia"/>
        </w:rPr>
        <w:t>应急领导小组的职责：按照工地现场发生事故时，负责指挥工地指挥抢救工作，下达抢救指令任务，协调各组成员之间的抢救工作。随时掌握现场最新动态，并做出最新决策，第一时间向</w:t>
      </w:r>
      <w:r>
        <w:rPr>
          <w:rFonts w:hint="eastAsia"/>
        </w:rPr>
        <w:t>110</w:t>
      </w:r>
      <w:r>
        <w:rPr>
          <w:rFonts w:hint="eastAsia"/>
        </w:rPr>
        <w:t>、</w:t>
      </w:r>
      <w:r>
        <w:rPr>
          <w:rFonts w:hint="eastAsia"/>
        </w:rPr>
        <w:t>119</w:t>
      </w:r>
      <w:r>
        <w:rPr>
          <w:rFonts w:hint="eastAsia"/>
        </w:rPr>
        <w:t>、</w:t>
      </w:r>
      <w:r>
        <w:rPr>
          <w:rFonts w:hint="eastAsia"/>
        </w:rPr>
        <w:t>120</w:t>
      </w:r>
      <w:r>
        <w:rPr>
          <w:rFonts w:hint="eastAsia"/>
        </w:rPr>
        <w:t>、企业或当地政府安全监查部门、公安部门求援或报告事故情况。</w:t>
      </w:r>
    </w:p>
    <w:p w:rsidR="009532EB" w:rsidRDefault="003458DB">
      <w:pPr>
        <w:ind w:firstLine="420"/>
      </w:pPr>
      <w:r>
        <w:rPr>
          <w:rFonts w:hint="eastAsia"/>
        </w:rPr>
        <w:t>现场抢救组职责：对抢救出的伤员，就情况采取急救处置措施，尽快送医院抢救。在急救中，应采取正确的处置方法。</w:t>
      </w:r>
    </w:p>
    <w:p w:rsidR="009532EB" w:rsidRDefault="003458DB">
      <w:pPr>
        <w:numPr>
          <w:ilvl w:val="0"/>
          <w:numId w:val="1"/>
        </w:numPr>
        <w:rPr>
          <w:b/>
          <w:bCs/>
          <w:sz w:val="24"/>
        </w:rPr>
      </w:pPr>
      <w:r>
        <w:rPr>
          <w:rFonts w:hint="eastAsia"/>
          <w:b/>
          <w:bCs/>
          <w:sz w:val="24"/>
        </w:rPr>
        <w:t>救援器材：</w:t>
      </w:r>
    </w:p>
    <w:p w:rsidR="009532EB" w:rsidRDefault="003458DB">
      <w:pPr>
        <w:ind w:leftChars="200" w:left="420"/>
      </w:pPr>
      <w:r>
        <w:rPr>
          <w:rFonts w:hint="eastAsia"/>
        </w:rPr>
        <w:t>应急领导小组应配备下列救援器材：</w:t>
      </w:r>
    </w:p>
    <w:p w:rsidR="009532EB" w:rsidRDefault="003458DB">
      <w:pPr>
        <w:numPr>
          <w:ilvl w:val="1"/>
          <w:numId w:val="1"/>
        </w:numPr>
      </w:pPr>
      <w:r>
        <w:rPr>
          <w:rFonts w:hint="eastAsia"/>
        </w:rPr>
        <w:t>疗器材：塑料袋、医药箱；</w:t>
      </w:r>
    </w:p>
    <w:p w:rsidR="009532EB" w:rsidRDefault="003458DB">
      <w:pPr>
        <w:numPr>
          <w:ilvl w:val="1"/>
          <w:numId w:val="1"/>
        </w:numPr>
      </w:pPr>
      <w:r>
        <w:rPr>
          <w:rFonts w:hint="eastAsia"/>
        </w:rPr>
        <w:t>抢救工具：一般工地常备工具即基本满足使用；</w:t>
      </w:r>
    </w:p>
    <w:p w:rsidR="009532EB" w:rsidRDefault="003458DB">
      <w:pPr>
        <w:numPr>
          <w:ilvl w:val="1"/>
          <w:numId w:val="1"/>
        </w:numPr>
      </w:pPr>
      <w:r>
        <w:rPr>
          <w:rFonts w:hint="eastAsia"/>
        </w:rPr>
        <w:t>照明器材：手电筒、应急灯、低压安全灯（手提式）；</w:t>
      </w:r>
    </w:p>
    <w:p w:rsidR="009532EB" w:rsidRDefault="003458DB">
      <w:pPr>
        <w:numPr>
          <w:ilvl w:val="1"/>
          <w:numId w:val="1"/>
        </w:numPr>
      </w:pPr>
      <w:r>
        <w:rPr>
          <w:rFonts w:hint="eastAsia"/>
        </w:rPr>
        <w:t>通讯器材：电话、手机、对讲机；</w:t>
      </w:r>
    </w:p>
    <w:p w:rsidR="009532EB" w:rsidRDefault="003458DB">
      <w:pPr>
        <w:numPr>
          <w:ilvl w:val="1"/>
          <w:numId w:val="1"/>
        </w:numPr>
      </w:pPr>
      <w:r>
        <w:rPr>
          <w:rFonts w:hint="eastAsia"/>
        </w:rPr>
        <w:t>交通工具：临时调配应急救援可用运输车辆和工具；</w:t>
      </w:r>
    </w:p>
    <w:p w:rsidR="009532EB" w:rsidRDefault="003458DB">
      <w:pPr>
        <w:numPr>
          <w:ilvl w:val="1"/>
          <w:numId w:val="1"/>
        </w:numPr>
      </w:pPr>
      <w:r>
        <w:rPr>
          <w:rFonts w:hint="eastAsia"/>
        </w:rPr>
        <w:t>灭火器材：灭火器日常按要求就位，紧急情况下集中使用。</w:t>
      </w:r>
    </w:p>
    <w:p w:rsidR="009532EB" w:rsidRDefault="003458DB">
      <w:pPr>
        <w:numPr>
          <w:ilvl w:val="0"/>
          <w:numId w:val="1"/>
        </w:numPr>
      </w:pPr>
      <w:r>
        <w:rPr>
          <w:rFonts w:hint="eastAsia"/>
          <w:b/>
          <w:bCs/>
          <w:sz w:val="24"/>
        </w:rPr>
        <w:t>应急准备措施</w:t>
      </w:r>
    </w:p>
    <w:p w:rsidR="009532EB" w:rsidRDefault="003458DB">
      <w:pPr>
        <w:numPr>
          <w:ilvl w:val="1"/>
          <w:numId w:val="1"/>
        </w:numPr>
      </w:pPr>
      <w:r>
        <w:rPr>
          <w:rFonts w:hint="eastAsia"/>
        </w:rPr>
        <w:t>各项目负责人、安全员、班组长、修理工必需熟悉工地情况，所处位置，到附近医院交通路线，并用图示的形式标在告示牌上。</w:t>
      </w:r>
    </w:p>
    <w:p w:rsidR="009532EB" w:rsidRDefault="003458DB">
      <w:pPr>
        <w:numPr>
          <w:ilvl w:val="1"/>
          <w:numId w:val="1"/>
        </w:numPr>
      </w:pPr>
      <w:r>
        <w:rPr>
          <w:rFonts w:hint="eastAsia"/>
        </w:rPr>
        <w:t>应急小组成员在安全教育培训时必需同时接受紧急救援培训。培训内容：伤员急救常识、灭火器使用常识、各类重大事故抢救常识等；务必使应急救援小组成员在发生重大事故时能较熟悉地履行抢救职责。</w:t>
      </w:r>
    </w:p>
    <w:p w:rsidR="009532EB" w:rsidRDefault="003458DB">
      <w:pPr>
        <w:numPr>
          <w:ilvl w:val="1"/>
          <w:numId w:val="1"/>
        </w:numPr>
      </w:pPr>
      <w:r>
        <w:rPr>
          <w:rFonts w:hint="eastAsia"/>
        </w:rPr>
        <w:t>通讯联络，项目部必须将</w:t>
      </w:r>
      <w:r>
        <w:rPr>
          <w:rFonts w:hint="eastAsia"/>
        </w:rPr>
        <w:t>110</w:t>
      </w:r>
      <w:r>
        <w:rPr>
          <w:rFonts w:hint="eastAsia"/>
        </w:rPr>
        <w:t>、</w:t>
      </w:r>
      <w:r>
        <w:rPr>
          <w:rFonts w:hint="eastAsia"/>
        </w:rPr>
        <w:t>119</w:t>
      </w:r>
      <w:r>
        <w:rPr>
          <w:rFonts w:hint="eastAsia"/>
        </w:rPr>
        <w:t>、</w:t>
      </w:r>
      <w:r>
        <w:rPr>
          <w:rFonts w:hint="eastAsia"/>
        </w:rPr>
        <w:t>120</w:t>
      </w:r>
      <w:r>
        <w:rPr>
          <w:rFonts w:hint="eastAsia"/>
        </w:rPr>
        <w:t>、项目部应急领导小组成员的手机号码、企业应急领导小组成员手机号码、当地安全监督部门电话号码明示于工地显要位置。工地抢救指挥人员应熟知这些号码。</w:t>
      </w:r>
    </w:p>
    <w:p w:rsidR="009532EB" w:rsidRDefault="003458DB">
      <w:pPr>
        <w:numPr>
          <w:ilvl w:val="0"/>
          <w:numId w:val="1"/>
        </w:numPr>
      </w:pPr>
      <w:r>
        <w:rPr>
          <w:rFonts w:hint="eastAsia"/>
          <w:b/>
          <w:bCs/>
          <w:sz w:val="24"/>
        </w:rPr>
        <w:t>事故报告</w:t>
      </w:r>
    </w:p>
    <w:p w:rsidR="009532EB" w:rsidRDefault="003458DB">
      <w:pPr>
        <w:ind w:firstLine="420"/>
      </w:pPr>
      <w:r>
        <w:rPr>
          <w:rFonts w:hint="eastAsia"/>
        </w:rPr>
        <w:t>工地发生安全事故后，企业、项目部除立即组织抢救伤员，采取有效措施防止事故扩大和保护事故现场，做好善后工作，还应按下列规定报告有关部门：</w:t>
      </w:r>
    </w:p>
    <w:p w:rsidR="009532EB" w:rsidRDefault="003458DB">
      <w:pPr>
        <w:numPr>
          <w:ilvl w:val="1"/>
          <w:numId w:val="1"/>
        </w:numPr>
      </w:pPr>
      <w:r>
        <w:rPr>
          <w:rFonts w:hint="eastAsia"/>
        </w:rPr>
        <w:t>轻伤事故：应由项目部在第一时间内报告企业领导、安全部和企业工会；</w:t>
      </w:r>
    </w:p>
    <w:p w:rsidR="009532EB" w:rsidRDefault="003458DB">
      <w:pPr>
        <w:numPr>
          <w:ilvl w:val="1"/>
          <w:numId w:val="1"/>
        </w:numPr>
      </w:pPr>
      <w:r>
        <w:rPr>
          <w:rFonts w:hint="eastAsia"/>
        </w:rPr>
        <w:t>重伤事故：企业应在接到项目部报告后</w:t>
      </w:r>
      <w:r>
        <w:rPr>
          <w:rFonts w:hint="eastAsia"/>
        </w:rPr>
        <w:t>24</w:t>
      </w:r>
      <w:r>
        <w:rPr>
          <w:rFonts w:hint="eastAsia"/>
        </w:rPr>
        <w:t>小时内报告政府安全生产监督管理部门和工会组织；</w:t>
      </w:r>
    </w:p>
    <w:p w:rsidR="009532EB" w:rsidRDefault="003458DB">
      <w:pPr>
        <w:numPr>
          <w:ilvl w:val="1"/>
          <w:numId w:val="1"/>
        </w:numPr>
      </w:pPr>
      <w:r>
        <w:rPr>
          <w:rFonts w:hint="eastAsia"/>
        </w:rPr>
        <w:t>重伤三人以上或死亡一至二人的事故：企业应在接到项目部报告后</w:t>
      </w:r>
      <w:r>
        <w:rPr>
          <w:rFonts w:hint="eastAsia"/>
        </w:rPr>
        <w:t>4</w:t>
      </w:r>
      <w:r>
        <w:rPr>
          <w:rFonts w:hint="eastAsia"/>
        </w:rPr>
        <w:t>小时内报告政府安全生产监督管理部门、工会组织和人民检察机关，填报《事故快报表》企业负责安全生产的领导接到项目部报告后</w:t>
      </w:r>
      <w:r>
        <w:rPr>
          <w:rFonts w:hint="eastAsia"/>
        </w:rPr>
        <w:t>4</w:t>
      </w:r>
      <w:r>
        <w:rPr>
          <w:rFonts w:hint="eastAsia"/>
        </w:rPr>
        <w:t>小时内应立即到达现场；</w:t>
      </w:r>
    </w:p>
    <w:p w:rsidR="009532EB" w:rsidRDefault="003458DB">
      <w:pPr>
        <w:numPr>
          <w:ilvl w:val="1"/>
          <w:numId w:val="1"/>
        </w:numPr>
      </w:pPr>
      <w:r>
        <w:rPr>
          <w:rFonts w:hint="eastAsia"/>
        </w:rPr>
        <w:t>死亡三人以上的重大、特别重大事故：企业应立即报告当地地市级人民政府，同时报告市安全生产监督管理部门、工会组织、人民检查机关和监督部门，企业安全生产第一责任人或被授权</w:t>
      </w:r>
      <w:r>
        <w:rPr>
          <w:rFonts w:hint="eastAsia"/>
        </w:rPr>
        <w:lastRenderedPageBreak/>
        <w:t>人应在接到项目部报告后</w:t>
      </w:r>
      <w:r>
        <w:rPr>
          <w:rFonts w:hint="eastAsia"/>
        </w:rPr>
        <w:t>4</w:t>
      </w:r>
      <w:r>
        <w:rPr>
          <w:rFonts w:hint="eastAsia"/>
        </w:rPr>
        <w:t>小时内到达现场；</w:t>
      </w:r>
    </w:p>
    <w:p w:rsidR="009532EB" w:rsidRDefault="003458DB">
      <w:pPr>
        <w:numPr>
          <w:ilvl w:val="1"/>
          <w:numId w:val="1"/>
        </w:numPr>
      </w:pPr>
      <w:r>
        <w:rPr>
          <w:rFonts w:hint="eastAsia"/>
        </w:rPr>
        <w:t>急性中毒、中暑事故：应同时报告当地卫生部门。员工受伤后，轻伤的送到附近卫生院医治，重伤、中毒的送医院救治。因伤势过重抢救无效事亡的，企业应在</w:t>
      </w:r>
      <w:r>
        <w:rPr>
          <w:rFonts w:hint="eastAsia"/>
        </w:rPr>
        <w:t>8</w:t>
      </w:r>
      <w:r>
        <w:rPr>
          <w:rFonts w:hint="eastAsia"/>
        </w:rPr>
        <w:t>小时内通知劳动部门处理。</w:t>
      </w:r>
    </w:p>
    <w:p w:rsidR="009532EB" w:rsidRDefault="003458DB">
      <w:pPr>
        <w:numPr>
          <w:ilvl w:val="0"/>
          <w:numId w:val="1"/>
        </w:numPr>
      </w:pPr>
      <w:r>
        <w:rPr>
          <w:rFonts w:hint="eastAsia"/>
          <w:b/>
          <w:bCs/>
          <w:sz w:val="24"/>
        </w:rPr>
        <w:t>相关紧急救护预案</w:t>
      </w:r>
    </w:p>
    <w:p w:rsidR="009532EB" w:rsidRDefault="003458DB">
      <w:pPr>
        <w:numPr>
          <w:ilvl w:val="1"/>
          <w:numId w:val="1"/>
        </w:numPr>
      </w:pPr>
      <w:r>
        <w:rPr>
          <w:rFonts w:hint="eastAsia"/>
        </w:rPr>
        <w:t>触电紧急救护</w:t>
      </w:r>
    </w:p>
    <w:p w:rsidR="009532EB" w:rsidRDefault="003458DB">
      <w:pPr>
        <w:ind w:leftChars="200" w:left="420"/>
      </w:pPr>
      <w:r>
        <w:rPr>
          <w:rFonts w:hint="eastAsia"/>
        </w:rPr>
        <w:t xml:space="preserve">    </w:t>
      </w:r>
      <w:r>
        <w:rPr>
          <w:rFonts w:hint="eastAsia"/>
        </w:rPr>
        <w:t>人体触电后，通常会出现面色苍白，瞳孔放大，脉搏和呼吸停止等现象，一般属假死现象。发生触电后，应立即实施现场急救，只要处理正确、及时，多数触电者都可获救。</w:t>
      </w:r>
    </w:p>
    <w:p w:rsidR="009532EB" w:rsidRDefault="003458DB">
      <w:pPr>
        <w:numPr>
          <w:ilvl w:val="0"/>
          <w:numId w:val="2"/>
        </w:numPr>
        <w:ind w:left="840" w:hanging="210"/>
      </w:pPr>
      <w:r>
        <w:rPr>
          <w:rFonts w:hint="eastAsia"/>
        </w:rPr>
        <w:t>迅速切断电源，如果开关距离较远，可用干燥的木板、绳索、干毛巾、绝缘棍等挑开电线，</w:t>
      </w:r>
      <w:r>
        <w:rPr>
          <w:rFonts w:hint="eastAsia"/>
        </w:rPr>
        <w:t xml:space="preserve"> </w:t>
      </w:r>
      <w:r>
        <w:rPr>
          <w:rFonts w:hint="eastAsia"/>
        </w:rPr>
        <w:t>也可设法用带有绝缘柄的工具将电线切断。如上述条件而必须用手解救时，救护者必须站在干燥的木板上，用一只手拉住触电者非贴身的干燥衣服，使其脱离电源。</w:t>
      </w:r>
    </w:p>
    <w:p w:rsidR="009532EB" w:rsidRDefault="003458DB">
      <w:pPr>
        <w:numPr>
          <w:ilvl w:val="0"/>
          <w:numId w:val="2"/>
        </w:numPr>
        <w:ind w:left="840" w:hanging="200"/>
      </w:pPr>
      <w:r>
        <w:rPr>
          <w:rFonts w:hint="eastAsia"/>
        </w:rPr>
        <w:t>使触电者就地躺平，解开裤带、衣领，轻拍其肩部，呼叫其姓名，观察有无反应，禁止摇头部。如果触电者伤势较轻，可让其休息</w:t>
      </w:r>
      <w:r>
        <w:rPr>
          <w:rFonts w:hint="eastAsia"/>
        </w:rPr>
        <w:t>1</w:t>
      </w:r>
      <w:r>
        <w:rPr>
          <w:rFonts w:hint="eastAsia"/>
        </w:rPr>
        <w:t>小时左右，再送医院就诊。</w:t>
      </w:r>
    </w:p>
    <w:p w:rsidR="009532EB" w:rsidRDefault="003458DB">
      <w:pPr>
        <w:numPr>
          <w:ilvl w:val="0"/>
          <w:numId w:val="2"/>
        </w:numPr>
        <w:ind w:left="840" w:hanging="210"/>
      </w:pPr>
      <w:r>
        <w:rPr>
          <w:rFonts w:hint="eastAsia"/>
        </w:rPr>
        <w:t>若触电者伤势较重，呼吸停止，使其躺平，消除口内异物，施行口对口人工呼吸。触电者口部有外伤时，可采用口对鼻人工呼吸，若心跳停止，施行胸外心脏按压，关医院途中不要中断以上急救措施。</w:t>
      </w:r>
    </w:p>
    <w:p w:rsidR="009532EB" w:rsidRDefault="003458DB">
      <w:pPr>
        <w:numPr>
          <w:ilvl w:val="0"/>
          <w:numId w:val="2"/>
        </w:numPr>
        <w:ind w:left="840" w:hanging="210"/>
      </w:pPr>
      <w:r>
        <w:rPr>
          <w:rFonts w:hint="eastAsia"/>
        </w:rPr>
        <w:t>设法找冰块制成冰袋，放在触电者头部、腋下、腹沟以下，以减缓身体新陈代谢，促进脑复苏。有电击烧伤时，可将创口用盐水或新洁尔棉球洗净，用凡士林没纱布或干净的毛巾、手帕包扎好，以免污染。</w:t>
      </w:r>
    </w:p>
    <w:p w:rsidR="009532EB" w:rsidRDefault="003458DB">
      <w:pPr>
        <w:numPr>
          <w:ilvl w:val="1"/>
          <w:numId w:val="1"/>
        </w:numPr>
      </w:pPr>
      <w:r>
        <w:rPr>
          <w:rFonts w:hint="eastAsia"/>
        </w:rPr>
        <w:t>碰撞伤紧急救护</w:t>
      </w:r>
    </w:p>
    <w:p w:rsidR="009532EB" w:rsidRDefault="003458DB">
      <w:pPr>
        <w:ind w:leftChars="200" w:left="420" w:firstLine="437"/>
      </w:pPr>
      <w:r>
        <w:rPr>
          <w:rFonts w:hint="eastAsia"/>
        </w:rPr>
        <w:t>工作场所中时常会发生碰撞，身体各部位出现碰伤、戳伤在所难免。人们有时不太在意，其实有疼痛或伤及筋骨，也需要处理：</w:t>
      </w:r>
    </w:p>
    <w:p w:rsidR="009532EB" w:rsidRDefault="003458DB">
      <w:pPr>
        <w:numPr>
          <w:ilvl w:val="0"/>
          <w:numId w:val="3"/>
        </w:numPr>
      </w:pPr>
      <w:r>
        <w:rPr>
          <w:rFonts w:hint="eastAsia"/>
        </w:rPr>
        <w:t>轻度的碰伤，可马上冷却受伤部位，这样会感觉舒服很多。</w:t>
      </w:r>
    </w:p>
    <w:p w:rsidR="009532EB" w:rsidRDefault="003458DB">
      <w:pPr>
        <w:numPr>
          <w:ilvl w:val="0"/>
          <w:numId w:val="3"/>
        </w:numPr>
      </w:pPr>
      <w:r>
        <w:rPr>
          <w:rFonts w:hint="eastAsia"/>
        </w:rPr>
        <w:t>如果受伤部位是身体活动次数较多的部位，可能会造成内出血，应注意静养。</w:t>
      </w:r>
    </w:p>
    <w:p w:rsidR="009532EB" w:rsidRDefault="003458DB">
      <w:pPr>
        <w:numPr>
          <w:ilvl w:val="0"/>
          <w:numId w:val="3"/>
        </w:numPr>
      </w:pPr>
      <w:r>
        <w:rPr>
          <w:rFonts w:hint="eastAsia"/>
        </w:rPr>
        <w:t>尽可能使受伤部位在一段时间内保持在高于心脏的位置；如果受伤部位不能动弹可不自然地弯曲，可能是脱臼或骨折，应立即去医院治疗。</w:t>
      </w:r>
    </w:p>
    <w:p w:rsidR="009532EB" w:rsidRDefault="003458DB">
      <w:pPr>
        <w:numPr>
          <w:ilvl w:val="0"/>
          <w:numId w:val="3"/>
        </w:numPr>
      </w:pPr>
      <w:r>
        <w:rPr>
          <w:rFonts w:hint="eastAsia"/>
        </w:rPr>
        <w:t>如果有手指发生戳伤，千万不可拽拉，应先在伤痛部位包上布，用冰冷却</w:t>
      </w:r>
      <w:r>
        <w:rPr>
          <w:rFonts w:hint="eastAsia"/>
        </w:rPr>
        <w:t>30</w:t>
      </w:r>
      <w:r>
        <w:rPr>
          <w:rFonts w:hint="eastAsia"/>
        </w:rPr>
        <w:t>分钟，再垫板并和相邻手指一起用绷带缠上固定，马上到医院治疗。</w:t>
      </w:r>
    </w:p>
    <w:p w:rsidR="009532EB" w:rsidRDefault="003458DB">
      <w:pPr>
        <w:numPr>
          <w:ilvl w:val="1"/>
          <w:numId w:val="1"/>
        </w:numPr>
      </w:pPr>
      <w:r>
        <w:rPr>
          <w:rFonts w:hint="eastAsia"/>
        </w:rPr>
        <w:t>手脚扭伤脱臼紧急救护</w:t>
      </w:r>
    </w:p>
    <w:p w:rsidR="009532EB" w:rsidRDefault="003458DB">
      <w:pPr>
        <w:ind w:leftChars="200" w:left="420"/>
      </w:pPr>
      <w:r>
        <w:rPr>
          <w:rFonts w:hint="eastAsia"/>
        </w:rPr>
        <w:t xml:space="preserve">     </w:t>
      </w:r>
      <w:r>
        <w:rPr>
          <w:rFonts w:hint="eastAsia"/>
        </w:rPr>
        <w:t>扭伤和脱臼是由于关节受到过大力量冲击引起的。关节周围的组织断裂或拉长是扭伤，关节处于脱位状态是脱臼。受伤后，千万不可试图自己使关节复位或强行扭动受伤部位使其复原。</w:t>
      </w:r>
    </w:p>
    <w:p w:rsidR="009532EB" w:rsidRDefault="003458DB">
      <w:pPr>
        <w:ind w:leftChars="200" w:left="420"/>
      </w:pPr>
      <w:r>
        <w:rPr>
          <w:rFonts w:hint="eastAsia"/>
        </w:rPr>
        <w:t>发生踝关节扭伤要静养，停止行走和劳动，尤其不要负重。另外要注意：</w:t>
      </w:r>
    </w:p>
    <w:p w:rsidR="009532EB" w:rsidRDefault="003458DB">
      <w:pPr>
        <w:numPr>
          <w:ilvl w:val="0"/>
          <w:numId w:val="4"/>
        </w:numPr>
      </w:pPr>
      <w:r>
        <w:rPr>
          <w:rFonts w:hint="eastAsia"/>
        </w:rPr>
        <w:t>用冰袋或是盛放冰块的塑料袋放在毛巾上局部冷敷，可以减轻出血、肿胀；</w:t>
      </w:r>
    </w:p>
    <w:p w:rsidR="009532EB" w:rsidRDefault="003458DB">
      <w:pPr>
        <w:numPr>
          <w:ilvl w:val="0"/>
          <w:numId w:val="4"/>
        </w:numPr>
      </w:pPr>
      <w:r>
        <w:rPr>
          <w:rFonts w:hint="eastAsia"/>
        </w:rPr>
        <w:t>抬高下肢，伤足最好垫高</w:t>
      </w:r>
      <w:r>
        <w:rPr>
          <w:rFonts w:hint="eastAsia"/>
        </w:rPr>
        <w:t>2</w:t>
      </w:r>
      <w:r>
        <w:rPr>
          <w:rFonts w:hint="eastAsia"/>
        </w:rPr>
        <w:t>厘米；</w:t>
      </w:r>
    </w:p>
    <w:p w:rsidR="009532EB" w:rsidRDefault="003458DB">
      <w:pPr>
        <w:numPr>
          <w:ilvl w:val="0"/>
          <w:numId w:val="4"/>
        </w:numPr>
      </w:pPr>
      <w:r>
        <w:rPr>
          <w:rFonts w:hint="eastAsia"/>
        </w:rPr>
        <w:t>扭伤部位可外贴伤科膏药，并内服七厘散、红药片、跌打丸等中成药；</w:t>
      </w:r>
    </w:p>
    <w:p w:rsidR="009532EB" w:rsidRDefault="003458DB">
      <w:pPr>
        <w:numPr>
          <w:ilvl w:val="0"/>
          <w:numId w:val="4"/>
        </w:numPr>
      </w:pPr>
      <w:r>
        <w:rPr>
          <w:rFonts w:hint="eastAsia"/>
        </w:rPr>
        <w:t>有陈旧性扭伤的患者，平时穿高跟鞋，以保护踝部；</w:t>
      </w:r>
    </w:p>
    <w:p w:rsidR="009532EB" w:rsidRDefault="003458DB">
      <w:pPr>
        <w:numPr>
          <w:ilvl w:val="0"/>
          <w:numId w:val="4"/>
        </w:numPr>
      </w:pPr>
      <w:r>
        <w:rPr>
          <w:rFonts w:hint="eastAsia"/>
        </w:rPr>
        <w:t>发生脱臼时，要用绷带和固定物固定受伤部位，到医院治疗；没有绷带和固定物时，可用手帕、领带、长筒袜、撒开的衬衫、杂志、树枝、纸箱等替代。</w:t>
      </w:r>
    </w:p>
    <w:p w:rsidR="009532EB" w:rsidRDefault="003458DB">
      <w:pPr>
        <w:numPr>
          <w:ilvl w:val="1"/>
          <w:numId w:val="1"/>
        </w:numPr>
      </w:pPr>
      <w:r>
        <w:rPr>
          <w:rFonts w:hint="eastAsia"/>
        </w:rPr>
        <w:t>骨折紧急救护</w:t>
      </w:r>
    </w:p>
    <w:p w:rsidR="009532EB" w:rsidRDefault="003458DB">
      <w:pPr>
        <w:ind w:leftChars="200" w:left="420" w:firstLine="437"/>
      </w:pPr>
      <w:r>
        <w:rPr>
          <w:rFonts w:hint="eastAsia"/>
        </w:rPr>
        <w:t>骨骼因外伤发生完全断裂或不完全断裂叫骨折。骨折时，局部疼痛，活动时，疼痛剧烈，局部有明显压痛肿胀并出现明显变形。骨折的急救非常重要，应争取时间抢救生命，保护受伤肢体，防止加重损伤和伤口感染。</w:t>
      </w:r>
    </w:p>
    <w:p w:rsidR="009532EB" w:rsidRDefault="003458DB">
      <w:pPr>
        <w:ind w:left="200" w:firstLine="437"/>
      </w:pPr>
      <w:r>
        <w:rPr>
          <w:rFonts w:hint="eastAsia"/>
        </w:rPr>
        <w:t>出现骨折，就采取以下措施：</w:t>
      </w:r>
    </w:p>
    <w:p w:rsidR="009532EB" w:rsidRDefault="003458DB">
      <w:pPr>
        <w:numPr>
          <w:ilvl w:val="0"/>
          <w:numId w:val="5"/>
        </w:numPr>
      </w:pPr>
      <w:r>
        <w:rPr>
          <w:rFonts w:hint="eastAsia"/>
        </w:rPr>
        <w:t>若伤口出血，就先止血，然后包扎，再进行骨折固定；</w:t>
      </w:r>
    </w:p>
    <w:p w:rsidR="009532EB" w:rsidRDefault="003458DB">
      <w:pPr>
        <w:numPr>
          <w:ilvl w:val="0"/>
          <w:numId w:val="5"/>
        </w:numPr>
      </w:pPr>
      <w:r>
        <w:rPr>
          <w:rFonts w:hint="eastAsia"/>
        </w:rPr>
        <w:lastRenderedPageBreak/>
        <w:t>固定伤骨可用木板、杂志、纸箱、伞等支撑物。不要试图自己扭动或复位。固定夹棋逢对手应扶托整个伤肢，包括骨折断端的上下两个关节，这样才能保证骨折部位固定良好；</w:t>
      </w:r>
    </w:p>
    <w:p w:rsidR="009532EB" w:rsidRDefault="003458DB">
      <w:pPr>
        <w:numPr>
          <w:ilvl w:val="0"/>
          <w:numId w:val="5"/>
        </w:numPr>
      </w:pPr>
      <w:r>
        <w:rPr>
          <w:rFonts w:hint="eastAsia"/>
        </w:rPr>
        <w:t>固定时，应在骨突处用棉花或布片等柔软物品垫好，以免磨破突出的骨折部位；</w:t>
      </w:r>
    </w:p>
    <w:p w:rsidR="009532EB" w:rsidRDefault="003458DB">
      <w:pPr>
        <w:numPr>
          <w:ilvl w:val="0"/>
          <w:numId w:val="5"/>
        </w:numPr>
      </w:pPr>
      <w:r>
        <w:rPr>
          <w:rFonts w:hint="eastAsia"/>
        </w:rPr>
        <w:t>固定骨折的绷带松紧应适度，并露出手指或脚尖，以便观察血液流通情况；</w:t>
      </w:r>
    </w:p>
    <w:p w:rsidR="009532EB" w:rsidRDefault="003458DB">
      <w:pPr>
        <w:numPr>
          <w:ilvl w:val="0"/>
          <w:numId w:val="5"/>
        </w:numPr>
      </w:pPr>
      <w:r>
        <w:rPr>
          <w:rFonts w:hint="eastAsia"/>
        </w:rPr>
        <w:t>立即送医院骨科治疗。</w:t>
      </w:r>
    </w:p>
    <w:p w:rsidR="009532EB" w:rsidRDefault="003458DB">
      <w:pPr>
        <w:numPr>
          <w:ilvl w:val="1"/>
          <w:numId w:val="1"/>
        </w:numPr>
      </w:pPr>
      <w:r>
        <w:rPr>
          <w:rFonts w:hint="eastAsia"/>
        </w:rPr>
        <w:t>外伤紧急救护</w:t>
      </w:r>
    </w:p>
    <w:p w:rsidR="009532EB" w:rsidRDefault="003458DB">
      <w:pPr>
        <w:numPr>
          <w:ilvl w:val="3"/>
          <w:numId w:val="1"/>
        </w:numPr>
        <w:tabs>
          <w:tab w:val="clear" w:pos="1620"/>
          <w:tab w:val="left" w:pos="840"/>
        </w:tabs>
        <w:ind w:left="945" w:hanging="420"/>
      </w:pPr>
      <w:r>
        <w:rPr>
          <w:rFonts w:hint="eastAsia"/>
        </w:rPr>
        <w:t>割伤紧急救护</w:t>
      </w:r>
    </w:p>
    <w:p w:rsidR="009532EB" w:rsidRDefault="003458DB">
      <w:pPr>
        <w:tabs>
          <w:tab w:val="left" w:pos="840"/>
        </w:tabs>
      </w:pPr>
      <w:r>
        <w:rPr>
          <w:rFonts w:hint="eastAsia"/>
        </w:rPr>
        <w:t xml:space="preserve">    </w:t>
      </w:r>
      <w:r>
        <w:rPr>
          <w:rFonts w:hint="eastAsia"/>
        </w:rPr>
        <w:t>身体的某个部分被切割或擦伤时，最重要的是止血。如果是小的割伤，出血不多，可用卫生纸稍加挤压，挤出少许被子污染的血，再用创可帖或消毒过的纱布包扎即可。如果切割伤口很深，流出的血呈鲜红色且流得很急，甚至往外喷，可判断为动脉出血，必须把血管压住（压迫止血点），即压住比伤口距离更近部位的动脉（止血点），才能止住血。如果切割的器具不洁，简单进行创面处理后，要去医院注射破伤风预防针，同时注射抗生素，以防伤口感染。</w:t>
      </w:r>
    </w:p>
    <w:p w:rsidR="009532EB" w:rsidRDefault="003458DB">
      <w:pPr>
        <w:ind w:firstLine="420"/>
      </w:pPr>
      <w:r>
        <w:rPr>
          <w:rFonts w:hint="eastAsia"/>
        </w:rPr>
        <w:t>如果手指或脚趾全部被切断，应马上用止血带扎紧受伤的手或脚，或用手指压迫受伤的部位止血。伤口用无菌纱布或清洁棉布包扎，断离的手指、脚趾也要用无菌纱布包扎，立即送医院进行手术。夏天，最好将断指（趾）放入冰桶内护送，但冰块不得直接接触及断指（趾），以防冻伤，绝对禁用水可任何药液浸泡，禁止做任何处理，以免破坏再植条件。</w:t>
      </w:r>
    </w:p>
    <w:p w:rsidR="009532EB" w:rsidRDefault="003458DB">
      <w:pPr>
        <w:numPr>
          <w:ilvl w:val="3"/>
          <w:numId w:val="1"/>
        </w:numPr>
        <w:tabs>
          <w:tab w:val="clear" w:pos="1620"/>
          <w:tab w:val="left" w:pos="840"/>
        </w:tabs>
        <w:ind w:left="945" w:hanging="420"/>
      </w:pPr>
      <w:r>
        <w:rPr>
          <w:rFonts w:hint="eastAsia"/>
        </w:rPr>
        <w:t>止血方法</w:t>
      </w:r>
    </w:p>
    <w:p w:rsidR="009532EB" w:rsidRDefault="003458DB">
      <w:pPr>
        <w:ind w:leftChars="100" w:left="210" w:firstLine="435"/>
      </w:pPr>
      <w:r>
        <w:rPr>
          <w:rFonts w:hint="eastAsia"/>
        </w:rPr>
        <w:t xml:space="preserve">   </w:t>
      </w:r>
      <w:r>
        <w:rPr>
          <w:rFonts w:hint="eastAsia"/>
        </w:rPr>
        <w:t>直接压迫法：</w:t>
      </w:r>
    </w:p>
    <w:p w:rsidR="009532EB" w:rsidRDefault="003458DB">
      <w:pPr>
        <w:numPr>
          <w:ilvl w:val="0"/>
          <w:numId w:val="6"/>
        </w:numPr>
        <w:tabs>
          <w:tab w:val="clear" w:pos="735"/>
          <w:tab w:val="left" w:pos="945"/>
        </w:tabs>
        <w:ind w:leftChars="250" w:left="945"/>
      </w:pPr>
      <w:r>
        <w:rPr>
          <w:rFonts w:hint="eastAsia"/>
        </w:rPr>
        <w:t>伤口脏污时，要用自来水等冲洗；</w:t>
      </w:r>
    </w:p>
    <w:p w:rsidR="009532EB" w:rsidRDefault="003458DB">
      <w:pPr>
        <w:numPr>
          <w:ilvl w:val="0"/>
          <w:numId w:val="6"/>
        </w:numPr>
        <w:tabs>
          <w:tab w:val="clear" w:pos="735"/>
          <w:tab w:val="left" w:pos="945"/>
        </w:tabs>
        <w:ind w:leftChars="250" w:left="945"/>
      </w:pPr>
      <w:r>
        <w:rPr>
          <w:rFonts w:hint="eastAsia"/>
        </w:rPr>
        <w:t>在伤口处包上干净的布或用洗过的手紧紧压住，不可把卫生纸和脱脂直接包在伤口上；</w:t>
      </w:r>
    </w:p>
    <w:p w:rsidR="009532EB" w:rsidRDefault="003458DB">
      <w:pPr>
        <w:numPr>
          <w:ilvl w:val="0"/>
          <w:numId w:val="6"/>
        </w:numPr>
        <w:tabs>
          <w:tab w:val="clear" w:pos="735"/>
          <w:tab w:val="left" w:pos="945"/>
        </w:tabs>
        <w:ind w:leftChars="250" w:left="945"/>
      </w:pPr>
      <w:r>
        <w:rPr>
          <w:rFonts w:hint="eastAsia"/>
        </w:rPr>
        <w:t>压住伤口，用绷带紧紧缠住，将伤口抬高至高于心脏的位置。</w:t>
      </w:r>
    </w:p>
    <w:p w:rsidR="009532EB" w:rsidRDefault="003458DB">
      <w:pPr>
        <w:ind w:leftChars="200" w:left="420"/>
      </w:pPr>
      <w:r>
        <w:rPr>
          <w:rFonts w:hint="eastAsia"/>
        </w:rPr>
        <w:t xml:space="preserve">     </w:t>
      </w:r>
      <w:r>
        <w:rPr>
          <w:rFonts w:hint="eastAsia"/>
        </w:rPr>
        <w:t>止血点压迫法：</w:t>
      </w:r>
    </w:p>
    <w:p w:rsidR="009532EB" w:rsidRDefault="003458DB">
      <w:pPr>
        <w:numPr>
          <w:ilvl w:val="0"/>
          <w:numId w:val="7"/>
        </w:numPr>
        <w:tabs>
          <w:tab w:val="clear" w:pos="780"/>
          <w:tab w:val="left" w:pos="990"/>
        </w:tabs>
        <w:ind w:leftChars="271" w:left="989"/>
      </w:pPr>
      <w:r>
        <w:rPr>
          <w:rFonts w:hint="eastAsia"/>
        </w:rPr>
        <w:t>上臂动脉：用</w:t>
      </w:r>
      <w:r>
        <w:rPr>
          <w:rFonts w:hint="eastAsia"/>
        </w:rPr>
        <w:t>4</w:t>
      </w:r>
      <w:r>
        <w:rPr>
          <w:rFonts w:hint="eastAsia"/>
        </w:rPr>
        <w:t>个手指掐住上臂的肌肉并压向臂骨。</w:t>
      </w:r>
    </w:p>
    <w:p w:rsidR="009532EB" w:rsidRDefault="003458DB">
      <w:pPr>
        <w:numPr>
          <w:ilvl w:val="0"/>
          <w:numId w:val="7"/>
        </w:numPr>
        <w:tabs>
          <w:tab w:val="clear" w:pos="780"/>
          <w:tab w:val="left" w:pos="990"/>
        </w:tabs>
        <w:ind w:leftChars="271" w:left="989"/>
      </w:pPr>
      <w:r>
        <w:rPr>
          <w:rFonts w:hint="eastAsia"/>
        </w:rPr>
        <w:t>大腿动脉：用手掌的根部压住大腿中央稍微偏上点的内侧。</w:t>
      </w:r>
    </w:p>
    <w:p w:rsidR="009532EB" w:rsidRDefault="003458DB">
      <w:pPr>
        <w:numPr>
          <w:ilvl w:val="0"/>
          <w:numId w:val="7"/>
        </w:numPr>
        <w:tabs>
          <w:tab w:val="clear" w:pos="780"/>
          <w:tab w:val="left" w:pos="990"/>
        </w:tabs>
        <w:ind w:leftChars="271" w:left="989"/>
      </w:pPr>
      <w:r>
        <w:rPr>
          <w:rFonts w:hint="eastAsia"/>
        </w:rPr>
        <w:t>桡骨动脉：用</w:t>
      </w:r>
      <w:r>
        <w:rPr>
          <w:rFonts w:hint="eastAsia"/>
        </w:rPr>
        <w:t>3</w:t>
      </w:r>
      <w:r>
        <w:rPr>
          <w:rFonts w:hint="eastAsia"/>
        </w:rPr>
        <w:t>个手指压住靠近大拇指根部的地方。</w:t>
      </w:r>
    </w:p>
    <w:p w:rsidR="009532EB" w:rsidRDefault="003458DB">
      <w:pPr>
        <w:numPr>
          <w:ilvl w:val="1"/>
          <w:numId w:val="1"/>
        </w:numPr>
      </w:pPr>
      <w:r>
        <w:rPr>
          <w:rFonts w:hint="eastAsia"/>
        </w:rPr>
        <w:t>穿刺伤紧急救护</w:t>
      </w:r>
    </w:p>
    <w:p w:rsidR="009532EB" w:rsidRDefault="003458DB">
      <w:r>
        <w:rPr>
          <w:rFonts w:hint="eastAsia"/>
        </w:rPr>
        <w:t xml:space="preserve">    </w:t>
      </w:r>
      <w:r>
        <w:rPr>
          <w:rFonts w:hint="eastAsia"/>
        </w:rPr>
        <w:t>穿刺伤是开放性损伤中常见的一种，由尖锐而细长的致伤物，如铁钉、木刺等锐器穿入人体组织所致。穿刺伤由于伤口直径小，往往被凝血块所堵塞，易被忽略，此外，穿刺伤因伤口深，引流不畅，容易发生感染，还会引起败血症或破伤风。不论发生多小的刺伤，也不要慌张地用指甲去拔异物，而应使用消过毒的小镊子等工具进行处理。</w:t>
      </w:r>
    </w:p>
    <w:p w:rsidR="009532EB" w:rsidRDefault="003458DB">
      <w:pPr>
        <w:numPr>
          <w:ilvl w:val="0"/>
          <w:numId w:val="8"/>
        </w:numPr>
      </w:pPr>
      <w:r>
        <w:rPr>
          <w:rFonts w:hint="eastAsia"/>
        </w:rPr>
        <w:t>小而浅的伤口，可将异物拔除，并压迫伤口周围，使细菌和血一起流出，清洁伤口后垫上消毒纱布，用绷带缠好；</w:t>
      </w:r>
    </w:p>
    <w:p w:rsidR="009532EB" w:rsidRDefault="003458DB">
      <w:pPr>
        <w:numPr>
          <w:ilvl w:val="0"/>
          <w:numId w:val="8"/>
        </w:numPr>
        <w:tabs>
          <w:tab w:val="clear" w:pos="780"/>
          <w:tab w:val="left" w:pos="990"/>
        </w:tabs>
        <w:ind w:leftChars="271" w:left="989"/>
      </w:pPr>
      <w:r>
        <w:rPr>
          <w:rFonts w:hint="eastAsia"/>
        </w:rPr>
        <w:t>刺伤伤口深，污染重者最易发生破伤风，一定要注射破伤风预防针；</w:t>
      </w:r>
    </w:p>
    <w:p w:rsidR="009532EB" w:rsidRDefault="003458DB">
      <w:pPr>
        <w:numPr>
          <w:ilvl w:val="0"/>
          <w:numId w:val="8"/>
        </w:numPr>
        <w:tabs>
          <w:tab w:val="clear" w:pos="780"/>
          <w:tab w:val="left" w:pos="990"/>
        </w:tabs>
        <w:ind w:leftChars="271" w:left="989"/>
      </w:pPr>
      <w:r>
        <w:rPr>
          <w:rFonts w:hint="eastAsia"/>
        </w:rPr>
        <w:t>刺伤深，容易伤及血管、神经、内脏，刺入物不能随意拔除，以防止大出血等意外情况，应及时到医院治疗；</w:t>
      </w:r>
    </w:p>
    <w:p w:rsidR="009532EB" w:rsidRDefault="003458DB">
      <w:pPr>
        <w:numPr>
          <w:ilvl w:val="0"/>
          <w:numId w:val="8"/>
        </w:numPr>
        <w:tabs>
          <w:tab w:val="clear" w:pos="780"/>
          <w:tab w:val="left" w:pos="990"/>
        </w:tabs>
        <w:ind w:leftChars="271" w:left="989"/>
      </w:pPr>
      <w:r>
        <w:rPr>
          <w:rFonts w:hint="eastAsia"/>
        </w:rPr>
        <w:t>穿刺伤较严惩肠管、网膜等脏器脱出，不应在现场复位，可用洁净的碗、盆等覆盖后包扎，急送医院；</w:t>
      </w:r>
    </w:p>
    <w:p w:rsidR="009532EB" w:rsidRDefault="003458DB">
      <w:pPr>
        <w:numPr>
          <w:ilvl w:val="0"/>
          <w:numId w:val="8"/>
        </w:numPr>
        <w:tabs>
          <w:tab w:val="clear" w:pos="780"/>
          <w:tab w:val="left" w:pos="990"/>
        </w:tabs>
        <w:ind w:leftChars="271" w:left="989"/>
      </w:pPr>
      <w:r>
        <w:rPr>
          <w:rFonts w:hint="eastAsia"/>
        </w:rPr>
        <w:t>受伤后出血严重，如无人救护，伤者不要惊慌，四肢上的伤口可用干净的衣物、手帕、手巾等加压包扎，马上到医院治疗。</w:t>
      </w:r>
    </w:p>
    <w:p w:rsidR="009532EB" w:rsidRDefault="003458DB">
      <w:pPr>
        <w:numPr>
          <w:ilvl w:val="1"/>
          <w:numId w:val="1"/>
        </w:numPr>
        <w:tabs>
          <w:tab w:val="clear" w:pos="780"/>
          <w:tab w:val="left" w:pos="525"/>
        </w:tabs>
        <w:ind w:left="1260" w:hanging="790"/>
      </w:pPr>
      <w:r>
        <w:rPr>
          <w:rFonts w:hint="eastAsia"/>
        </w:rPr>
        <w:t>晕厥、中暑紧急救护</w:t>
      </w:r>
    </w:p>
    <w:p w:rsidR="009532EB" w:rsidRDefault="003458DB">
      <w:pPr>
        <w:numPr>
          <w:ilvl w:val="3"/>
          <w:numId w:val="1"/>
        </w:numPr>
        <w:tabs>
          <w:tab w:val="clear" w:pos="1620"/>
          <w:tab w:val="left" w:pos="1050"/>
        </w:tabs>
        <w:ind w:left="200" w:firstLine="535"/>
      </w:pPr>
      <w:r>
        <w:rPr>
          <w:rFonts w:hint="eastAsia"/>
        </w:rPr>
        <w:t>晕厥紧急救护</w:t>
      </w:r>
    </w:p>
    <w:p w:rsidR="009532EB" w:rsidRDefault="003458DB">
      <w:r>
        <w:rPr>
          <w:rFonts w:hint="eastAsia"/>
        </w:rPr>
        <w:t xml:space="preserve">    </w:t>
      </w:r>
      <w:r>
        <w:rPr>
          <w:rFonts w:hint="eastAsia"/>
        </w:rPr>
        <w:t>由于大脑一时性、广泛性供血不足引起突然的、短暂的意识丧失称为晕厥，俗称“昏倒”。晕厥多指人猛然站起时流向脑部的血液暂时供应不上而引起的，也可以为是脑贫血。出现头晕或昏倒，需采取</w:t>
      </w:r>
      <w:r>
        <w:rPr>
          <w:rFonts w:hint="eastAsia"/>
        </w:rPr>
        <w:lastRenderedPageBreak/>
        <w:t>紧急救护措施。</w:t>
      </w:r>
    </w:p>
    <w:p w:rsidR="009532EB" w:rsidRDefault="003458DB">
      <w:r>
        <w:rPr>
          <w:rFonts w:hint="eastAsia"/>
        </w:rPr>
        <w:t xml:space="preserve">    </w:t>
      </w:r>
      <w:r>
        <w:rPr>
          <w:rFonts w:hint="eastAsia"/>
        </w:rPr>
        <w:t>头晕时，可屈膝蹲下，膝部着地并将头低下，坐在椅子上时，可直接坐着向前弯腰低头。</w:t>
      </w:r>
    </w:p>
    <w:p w:rsidR="009532EB" w:rsidRDefault="003458DB">
      <w:r>
        <w:rPr>
          <w:rFonts w:hint="eastAsia"/>
        </w:rPr>
        <w:t xml:space="preserve">    </w:t>
      </w:r>
      <w:r>
        <w:rPr>
          <w:rFonts w:hint="eastAsia"/>
        </w:rPr>
        <w:t>发生昏倒时，可将患者移至空气新鲜处，松开腰带和领带，并注意保暖，使患者头低脚高平躺，为防止气管堵塞，可将脸偏向一侧，及时清除患者口内的分泌物及呕吐物并清除假牙，用冷水浸过的毛巾放在患者额头上，患者清醒后，可给其饮温饮料使其镇静；伴有休克或心力衰竭者，应立即服用升血压药物；呼吸、心跳骤停者，要立即施行人工呼吸和胸外心脏按压；对发生抽搐者，可使用镇静药物；患者较长时间不能恢复意识，应立即送医院治疗。</w:t>
      </w:r>
    </w:p>
    <w:p w:rsidR="009532EB" w:rsidRDefault="003458DB">
      <w:pPr>
        <w:numPr>
          <w:ilvl w:val="3"/>
          <w:numId w:val="1"/>
        </w:numPr>
        <w:tabs>
          <w:tab w:val="clear" w:pos="1620"/>
          <w:tab w:val="left" w:pos="1050"/>
        </w:tabs>
        <w:ind w:left="200" w:firstLine="535"/>
      </w:pPr>
      <w:r>
        <w:rPr>
          <w:rFonts w:hint="eastAsia"/>
        </w:rPr>
        <w:t>中暑紧急救护</w:t>
      </w:r>
    </w:p>
    <w:p w:rsidR="009532EB" w:rsidRDefault="003458DB">
      <w:r>
        <w:rPr>
          <w:rFonts w:hint="eastAsia"/>
        </w:rPr>
        <w:t xml:space="preserve">    </w:t>
      </w:r>
      <w:r>
        <w:rPr>
          <w:rFonts w:hint="eastAsia"/>
        </w:rPr>
        <w:t>中暑是由于长时间工作或生活在高温、高湿度的环境中，人体产生的热量不能及时散发，体温失调而引起的症状，表现为体温升高、面色苍白、脉搏快而细弱、血压降低，严重时甚至昏迷，应立即采取救护措施。迅速将患者移到阴凉通风处仰臣休息，解开患者的衣扣腰带。患者能喝水时，马上给其喝些凉开水、淡盐水或凉饮料。如患者体温升高，可冷敷，用冷水擦身，或不断给其扇风吹凉，以助散热。如果中暑者呼吸困难，要进行人工呼吸，并给病人嗅氨水。重症中暑者昏迷不醒，高热时，应迅速送往医院治疗。</w:t>
      </w:r>
    </w:p>
    <w:p w:rsidR="009532EB" w:rsidRDefault="003458DB">
      <w:pPr>
        <w:numPr>
          <w:ilvl w:val="1"/>
          <w:numId w:val="1"/>
        </w:numPr>
        <w:ind w:left="945"/>
      </w:pPr>
      <w:r>
        <w:rPr>
          <w:rFonts w:hint="eastAsia"/>
        </w:rPr>
        <w:t>学性皮肤灼伤</w:t>
      </w:r>
    </w:p>
    <w:p w:rsidR="009532EB" w:rsidRDefault="003458DB">
      <w:r>
        <w:rPr>
          <w:rFonts w:hint="eastAsia"/>
        </w:rPr>
        <w:t xml:space="preserve">    </w:t>
      </w:r>
      <w:r>
        <w:rPr>
          <w:rFonts w:hint="eastAsia"/>
        </w:rPr>
        <w:t>发生化学性质皮肤灼伤时，立即将患者移离现场，迅速脱去被化学物沾污的衣裤、鞋袜等，用足量流动清水冲洗创面</w:t>
      </w:r>
      <w:r>
        <w:rPr>
          <w:rFonts w:hint="eastAsia"/>
        </w:rPr>
        <w:t>15-30</w:t>
      </w:r>
      <w:r>
        <w:rPr>
          <w:rFonts w:hint="eastAsia"/>
        </w:rPr>
        <w:t>分钟。无条件时，可细心擦净水分，将患处用干净的布盖住，新鲜创面上不要任意涂油质药膏或红药水、紫药水，尽快就医。</w:t>
      </w:r>
    </w:p>
    <w:p w:rsidR="009532EB" w:rsidRDefault="003458DB">
      <w:r>
        <w:rPr>
          <w:rFonts w:hint="eastAsia"/>
        </w:rPr>
        <w:t xml:space="preserve">    </w:t>
      </w:r>
      <w:r>
        <w:rPr>
          <w:rFonts w:hint="eastAsia"/>
        </w:rPr>
        <w:t>如果是黄磷灼伤，应用大量清水冲洗、浸泡或用多层湿布覆盖创面，以隔绝空气，阻止燃烧，不要用油质药膏涂抹，以免磷溶于油被伤口吸收而中毒。</w:t>
      </w:r>
    </w:p>
    <w:p w:rsidR="009532EB" w:rsidRDefault="003458DB">
      <w:pPr>
        <w:numPr>
          <w:ilvl w:val="1"/>
          <w:numId w:val="1"/>
        </w:numPr>
        <w:ind w:left="945"/>
      </w:pPr>
      <w:r>
        <w:rPr>
          <w:rFonts w:hint="eastAsia"/>
        </w:rPr>
        <w:t>化学性眼灼伤</w:t>
      </w:r>
    </w:p>
    <w:p w:rsidR="009532EB" w:rsidRDefault="003458DB">
      <w:r>
        <w:rPr>
          <w:rFonts w:hint="eastAsia"/>
        </w:rPr>
        <w:t xml:space="preserve">    </w:t>
      </w:r>
      <w:r>
        <w:rPr>
          <w:rFonts w:hint="eastAsia"/>
        </w:rPr>
        <w:t>发生化学性眼灼伤时，立即用流动清水冲洗，以免造成失明。冲洗时被烧伤的眼睛要在下方，防止冲洗过的水流进另一只眼睛。无法冲洗时，也可把脸部埋入清洁水中，把眼皮掰开，眼球来回转动，洗涤</w:t>
      </w:r>
      <w:r>
        <w:rPr>
          <w:rFonts w:hint="eastAsia"/>
        </w:rPr>
        <w:t>20</w:t>
      </w:r>
      <w:r>
        <w:rPr>
          <w:rFonts w:hint="eastAsia"/>
        </w:rPr>
        <w:t>分钟以上。</w:t>
      </w:r>
    </w:p>
    <w:p w:rsidR="009532EB" w:rsidRDefault="003458DB">
      <w:r>
        <w:rPr>
          <w:rFonts w:hint="eastAsia"/>
        </w:rPr>
        <w:t xml:space="preserve">    </w:t>
      </w:r>
      <w:r>
        <w:rPr>
          <w:rFonts w:hint="eastAsia"/>
        </w:rPr>
        <w:t>如果是电石，生石灰颗粒溅入眼内，应先用蘸石蜡油或植物油的棉签去除颗粒，再用水冲洗。不论哪一种眼烧伤，充分冲洗后都要立即到医院眼科治疗。</w:t>
      </w:r>
    </w:p>
    <w:p w:rsidR="009532EB" w:rsidRDefault="003458DB">
      <w:pPr>
        <w:numPr>
          <w:ilvl w:val="1"/>
          <w:numId w:val="1"/>
        </w:numPr>
        <w:tabs>
          <w:tab w:val="clear" w:pos="780"/>
          <w:tab w:val="left" w:pos="735"/>
        </w:tabs>
        <w:ind w:left="840" w:hanging="465"/>
      </w:pPr>
      <w:r>
        <w:rPr>
          <w:rFonts w:hint="eastAsia"/>
        </w:rPr>
        <w:t>电击烧伤</w:t>
      </w:r>
    </w:p>
    <w:p w:rsidR="009532EB" w:rsidRDefault="003458DB">
      <w:r>
        <w:rPr>
          <w:rFonts w:hint="eastAsia"/>
        </w:rPr>
        <w:t xml:space="preserve">    </w:t>
      </w:r>
      <w:r>
        <w:rPr>
          <w:rFonts w:hint="eastAsia"/>
        </w:rPr>
        <w:t>发生电击烧伤时，要将创口用盐水或新洁尔灭棉球洗净，用凡士林油纱或干净的毛巾、手帕包扎好，去医院进一步处理。</w:t>
      </w:r>
    </w:p>
    <w:p w:rsidR="009532EB" w:rsidRDefault="003458DB">
      <w:pPr>
        <w:numPr>
          <w:ilvl w:val="1"/>
          <w:numId w:val="1"/>
        </w:numPr>
        <w:tabs>
          <w:tab w:val="clear" w:pos="780"/>
          <w:tab w:val="left" w:pos="735"/>
        </w:tabs>
        <w:ind w:left="840" w:hanging="465"/>
      </w:pPr>
      <w:r>
        <w:rPr>
          <w:rFonts w:hint="eastAsia"/>
        </w:rPr>
        <w:t>火焰烧伤</w:t>
      </w:r>
    </w:p>
    <w:p w:rsidR="009532EB" w:rsidRDefault="003458DB">
      <w:r>
        <w:rPr>
          <w:rFonts w:hint="eastAsia"/>
        </w:rPr>
        <w:t xml:space="preserve">    </w:t>
      </w:r>
      <w:r>
        <w:rPr>
          <w:rFonts w:hint="eastAsia"/>
        </w:rPr>
        <w:t>发生火焰烧伤时，应立即脱去着火的衣物，并迅速卧倒，慢慢滚动而压灭火焰，切忌用双手扑打，以免双手重度烧伤，切忌奔跑，以免发生呼吸道烧伤。对中小面积的四肢创伤，可用清洁冷水（一般</w:t>
      </w:r>
      <w:r>
        <w:rPr>
          <w:rFonts w:hint="eastAsia"/>
        </w:rPr>
        <w:t>10-20</w:t>
      </w:r>
      <w:r>
        <w:rPr>
          <w:rFonts w:hint="eastAsia"/>
        </w:rPr>
        <w:t>℃，夏季</w:t>
      </w:r>
      <w:r>
        <w:rPr>
          <w:rFonts w:hint="eastAsia"/>
        </w:rPr>
        <w:t>3-5</w:t>
      </w:r>
      <w:r>
        <w:rPr>
          <w:rFonts w:hint="eastAsia"/>
        </w:rPr>
        <w:t>℃）冲洗</w:t>
      </w:r>
      <w:r>
        <w:rPr>
          <w:rFonts w:hint="eastAsia"/>
        </w:rPr>
        <w:t>30-60</w:t>
      </w:r>
      <w:r>
        <w:rPr>
          <w:rFonts w:hint="eastAsia"/>
        </w:rPr>
        <w:t>分钟，然后简单包扎，去医院进一步处理。烫伤</w:t>
      </w:r>
    </w:p>
    <w:p w:rsidR="009532EB" w:rsidRDefault="003458DB">
      <w:r>
        <w:rPr>
          <w:rFonts w:hint="eastAsia"/>
        </w:rPr>
        <w:t xml:space="preserve">    </w:t>
      </w:r>
      <w:r>
        <w:rPr>
          <w:rFonts w:hint="eastAsia"/>
        </w:rPr>
        <w:t>对明显红肿的轻度烫伤，要立即用冷水冲洗几分钟，用干净的纱布包好即可。如果局部皮肤起水泡、疼痛难忍、发热，要立即冷却</w:t>
      </w:r>
      <w:r>
        <w:rPr>
          <w:rFonts w:hint="eastAsia"/>
        </w:rPr>
        <w:t>30</w:t>
      </w:r>
      <w:r>
        <w:rPr>
          <w:rFonts w:hint="eastAsia"/>
        </w:rPr>
        <w:t>分钟以上，若患处起了水泡，不要自己碰破，应就医处理，以免留下疤痕。</w:t>
      </w:r>
    </w:p>
    <w:p w:rsidR="009532EB" w:rsidRDefault="003458DB">
      <w:r>
        <w:rPr>
          <w:rFonts w:hint="eastAsia"/>
        </w:rPr>
        <w:t xml:space="preserve">    </w:t>
      </w:r>
      <w:r>
        <w:rPr>
          <w:rFonts w:hint="eastAsia"/>
        </w:rPr>
        <w:t>如果烫伤部位很脏，可用肥皂水冲洗，不可用力擦洗。蘸干水后，包上已销毒的纱布。包扎后局部发热、疼痛，并有液体渗出，可能是细菌感染，应马上到医院接受治疗。</w:t>
      </w:r>
    </w:p>
    <w:p w:rsidR="009532EB" w:rsidRDefault="003458DB">
      <w:pPr>
        <w:numPr>
          <w:ilvl w:val="0"/>
          <w:numId w:val="9"/>
        </w:numPr>
        <w:tabs>
          <w:tab w:val="clear" w:pos="1065"/>
          <w:tab w:val="left" w:pos="945"/>
        </w:tabs>
        <w:ind w:left="840" w:hanging="315"/>
      </w:pPr>
      <w:r>
        <w:rPr>
          <w:rFonts w:hint="eastAsia"/>
        </w:rPr>
        <w:t>如果衣服与皮肤粘连，不可撕拉或用水浸湿，可将未粘的部分衣物剪去，粘连部分留在皮肤上，尽快去医院治疗。</w:t>
      </w:r>
    </w:p>
    <w:p w:rsidR="009532EB" w:rsidRDefault="003458DB">
      <w:pPr>
        <w:numPr>
          <w:ilvl w:val="1"/>
          <w:numId w:val="1"/>
        </w:numPr>
        <w:tabs>
          <w:tab w:val="clear" w:pos="780"/>
          <w:tab w:val="left" w:pos="630"/>
        </w:tabs>
        <w:ind w:left="630" w:hanging="465"/>
      </w:pPr>
      <w:r>
        <w:rPr>
          <w:rFonts w:hint="eastAsia"/>
        </w:rPr>
        <w:t>急救技术</w:t>
      </w:r>
    </w:p>
    <w:p w:rsidR="009532EB" w:rsidRDefault="003458DB">
      <w:pPr>
        <w:ind w:left="200"/>
      </w:pPr>
      <w:r>
        <w:rPr>
          <w:rFonts w:hint="eastAsia"/>
        </w:rPr>
        <w:t>A</w:t>
      </w:r>
      <w:r>
        <w:rPr>
          <w:rFonts w:hint="eastAsia"/>
        </w:rPr>
        <w:t>、口对口人工呼吸</w:t>
      </w:r>
    </w:p>
    <w:p w:rsidR="009532EB" w:rsidRDefault="003458DB">
      <w:r>
        <w:rPr>
          <w:rFonts w:hint="eastAsia"/>
        </w:rPr>
        <w:t xml:space="preserve">    </w:t>
      </w:r>
      <w:r>
        <w:rPr>
          <w:rFonts w:hint="eastAsia"/>
        </w:rPr>
        <w:t>使病人仰卧，松解衣扣和腰带，清除病人口腔内痰液、呕吐物、血块、泥土等，保持呼吸道通畅。</w:t>
      </w:r>
      <w:r>
        <w:rPr>
          <w:rFonts w:hint="eastAsia"/>
        </w:rPr>
        <w:lastRenderedPageBreak/>
        <w:t>救护人员一手将病人下颌托起，使其头尽量后仰，将其口唇撑开，另一只手捏住病人的鼻孔，深吸一口气，对住病人的口用力吹气，然后立即离开病人口，同时松开捏鼻孔的手，吹气力量适中，次数以每分钟</w:t>
      </w:r>
      <w:r>
        <w:rPr>
          <w:rFonts w:hint="eastAsia"/>
        </w:rPr>
        <w:t>16</w:t>
      </w:r>
      <w:r>
        <w:t>—</w:t>
      </w:r>
      <w:r>
        <w:rPr>
          <w:rFonts w:hint="eastAsia"/>
        </w:rPr>
        <w:t>18</w:t>
      </w:r>
      <w:r>
        <w:rPr>
          <w:rFonts w:hint="eastAsia"/>
        </w:rPr>
        <w:t>次为宜。</w:t>
      </w:r>
    </w:p>
    <w:p w:rsidR="009532EB" w:rsidRDefault="003458DB">
      <w:pPr>
        <w:ind w:left="200"/>
      </w:pPr>
      <w:r>
        <w:rPr>
          <w:rFonts w:hint="eastAsia"/>
        </w:rPr>
        <w:t>B</w:t>
      </w:r>
      <w:r>
        <w:rPr>
          <w:rFonts w:hint="eastAsia"/>
        </w:rPr>
        <w:t>、口对鼻人工呼吸</w:t>
      </w:r>
    </w:p>
    <w:p w:rsidR="009532EB" w:rsidRDefault="003458DB">
      <w:r>
        <w:rPr>
          <w:rFonts w:hint="eastAsia"/>
        </w:rPr>
        <w:t xml:space="preserve">    </w:t>
      </w:r>
      <w:r>
        <w:rPr>
          <w:rFonts w:hint="eastAsia"/>
        </w:rPr>
        <w:t>病人因牙关紧闭或口部有外伤等原因，不能进行口对口人工呼吸，可采用口对鼻人工呼吸法，方法与口对口人工呼吸法基本相同，只是把捏鼻改成捏口，对住鼻孔吹气，吹气量要大，时间要长。</w:t>
      </w:r>
    </w:p>
    <w:p w:rsidR="009532EB" w:rsidRDefault="003458DB">
      <w:pPr>
        <w:numPr>
          <w:ilvl w:val="1"/>
          <w:numId w:val="9"/>
        </w:numPr>
        <w:tabs>
          <w:tab w:val="clear" w:pos="1425"/>
          <w:tab w:val="left" w:pos="630"/>
        </w:tabs>
        <w:ind w:hanging="1215"/>
      </w:pPr>
      <w:r>
        <w:rPr>
          <w:rFonts w:hint="eastAsia"/>
        </w:rPr>
        <w:t>心脏按压</w:t>
      </w:r>
    </w:p>
    <w:p w:rsidR="009532EB" w:rsidRDefault="003458DB">
      <w:r>
        <w:rPr>
          <w:rFonts w:hint="eastAsia"/>
        </w:rPr>
        <w:t xml:space="preserve">    </w:t>
      </w:r>
      <w:r>
        <w:rPr>
          <w:rFonts w:hint="eastAsia"/>
        </w:rPr>
        <w:t>由于电击、窒息及其他原因所致心搏骤停时，应使用胸外心脏按压法进行急救。</w:t>
      </w:r>
    </w:p>
    <w:p w:rsidR="009532EB" w:rsidRDefault="003458DB">
      <w:r>
        <w:rPr>
          <w:rFonts w:hint="eastAsia"/>
        </w:rPr>
        <w:t xml:space="preserve">    </w:t>
      </w:r>
      <w:r>
        <w:rPr>
          <w:rFonts w:hint="eastAsia"/>
        </w:rPr>
        <w:t>让病人仰卧在地上或硬板床上，救护人员跪或站于病人一侧，面对病人，将右手掌置于病人胸骨下段及剑突部，左手置于右手之上，以上身的重量用力把胸骨下段向后压向脊柱，随后将手腕放松，每分钟挤压</w:t>
      </w:r>
      <w:r>
        <w:rPr>
          <w:rFonts w:hint="eastAsia"/>
        </w:rPr>
        <w:t>60---80</w:t>
      </w:r>
      <w:r>
        <w:rPr>
          <w:rFonts w:hint="eastAsia"/>
        </w:rPr>
        <w:t>次。在进行胸外心脏挤压时，宜将病人头放低以得静脉血回流。若病人同时伴有呼吸停止，在进行心脏按压同时，还应进行人工呼吸。一般</w:t>
      </w:r>
      <w:r>
        <w:rPr>
          <w:rFonts w:hint="eastAsia"/>
        </w:rPr>
        <w:t>15</w:t>
      </w:r>
      <w:r>
        <w:rPr>
          <w:rFonts w:hint="eastAsia"/>
        </w:rPr>
        <w:t>次胸外心脏按压，做</w:t>
      </w:r>
      <w:r>
        <w:rPr>
          <w:rFonts w:hint="eastAsia"/>
        </w:rPr>
        <w:t>2</w:t>
      </w:r>
      <w:r>
        <w:rPr>
          <w:rFonts w:hint="eastAsia"/>
        </w:rPr>
        <w:t>次人工呼吸。</w:t>
      </w: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3458DB">
      <w:pPr>
        <w:snapToGrid w:val="0"/>
        <w:jc w:val="center"/>
      </w:pPr>
      <w:r>
        <w:rPr>
          <w:rFonts w:hint="eastAsia"/>
        </w:rPr>
        <w:t>附录</w:t>
      </w:r>
      <w:r>
        <w:rPr>
          <w:rFonts w:hint="eastAsia"/>
        </w:rPr>
        <w:t xml:space="preserve">C  </w:t>
      </w:r>
      <w:r>
        <w:rPr>
          <w:rFonts w:hint="eastAsia"/>
        </w:rPr>
        <w:t>必备工具及仪器仪表</w:t>
      </w:r>
    </w:p>
    <w:p w:rsidR="009532EB" w:rsidRDefault="003458DB">
      <w:pPr>
        <w:snapToGrid w:val="0"/>
        <w:jc w:val="center"/>
      </w:pPr>
      <w:r>
        <w:rPr>
          <w:rFonts w:hint="eastAsia"/>
        </w:rPr>
        <w:t>安装（修理）单位至少应具备如表所示的工具及仪器仪表。</w:t>
      </w:r>
    </w:p>
    <w:tbl>
      <w:tblPr>
        <w:tblStyle w:val="aa"/>
        <w:tblW w:w="9521" w:type="dxa"/>
        <w:tblLayout w:type="fixed"/>
        <w:tblLook w:val="04A0" w:firstRow="1" w:lastRow="0" w:firstColumn="1" w:lastColumn="0" w:noHBand="0" w:noVBand="1"/>
      </w:tblPr>
      <w:tblGrid>
        <w:gridCol w:w="1459"/>
        <w:gridCol w:w="3243"/>
        <w:gridCol w:w="4819"/>
      </w:tblGrid>
      <w:tr w:rsidR="009532EB">
        <w:tc>
          <w:tcPr>
            <w:tcW w:w="1459" w:type="dxa"/>
          </w:tcPr>
          <w:p w:rsidR="009532EB" w:rsidRDefault="003458DB">
            <w:pPr>
              <w:snapToGrid w:val="0"/>
            </w:pPr>
            <w:r>
              <w:rPr>
                <w:rFonts w:hint="eastAsia"/>
              </w:rPr>
              <w:t>序号</w:t>
            </w:r>
          </w:p>
        </w:tc>
        <w:tc>
          <w:tcPr>
            <w:tcW w:w="3243" w:type="dxa"/>
          </w:tcPr>
          <w:p w:rsidR="009532EB" w:rsidRDefault="003458DB">
            <w:pPr>
              <w:snapToGrid w:val="0"/>
            </w:pPr>
            <w:r>
              <w:rPr>
                <w:rFonts w:hint="eastAsia"/>
              </w:rPr>
              <w:t>工具及仪器仪表名称</w:t>
            </w:r>
          </w:p>
        </w:tc>
        <w:tc>
          <w:tcPr>
            <w:tcW w:w="4819" w:type="dxa"/>
          </w:tcPr>
          <w:p w:rsidR="009532EB" w:rsidRDefault="003458DB">
            <w:pPr>
              <w:snapToGrid w:val="0"/>
            </w:pPr>
            <w:r>
              <w:rPr>
                <w:rFonts w:hint="eastAsia"/>
              </w:rPr>
              <w:t>备注</w:t>
            </w:r>
          </w:p>
        </w:tc>
      </w:tr>
      <w:tr w:rsidR="009532EB">
        <w:trPr>
          <w:trHeight w:val="211"/>
        </w:trPr>
        <w:tc>
          <w:tcPr>
            <w:tcW w:w="1459" w:type="dxa"/>
          </w:tcPr>
          <w:p w:rsidR="009532EB" w:rsidRDefault="003458DB">
            <w:pPr>
              <w:snapToGrid w:val="0"/>
            </w:pPr>
            <w:r>
              <w:rPr>
                <w:rFonts w:hint="eastAsia"/>
              </w:rPr>
              <w:t>1</w:t>
            </w:r>
          </w:p>
        </w:tc>
        <w:tc>
          <w:tcPr>
            <w:tcW w:w="3243" w:type="dxa"/>
          </w:tcPr>
          <w:p w:rsidR="009532EB" w:rsidRDefault="003458DB">
            <w:pPr>
              <w:snapToGrid w:val="0"/>
            </w:pPr>
            <w:r>
              <w:rPr>
                <w:rFonts w:hint="eastAsia"/>
              </w:rPr>
              <w:t>万用表</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2</w:t>
            </w:r>
          </w:p>
        </w:tc>
        <w:tc>
          <w:tcPr>
            <w:tcW w:w="3243" w:type="dxa"/>
          </w:tcPr>
          <w:p w:rsidR="009532EB" w:rsidRDefault="003458DB">
            <w:pPr>
              <w:snapToGrid w:val="0"/>
            </w:pPr>
            <w:r>
              <w:rPr>
                <w:rFonts w:hint="eastAsia"/>
              </w:rPr>
              <w:t>常用钳工工具</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3</w:t>
            </w:r>
          </w:p>
        </w:tc>
        <w:tc>
          <w:tcPr>
            <w:tcW w:w="3243" w:type="dxa"/>
          </w:tcPr>
          <w:p w:rsidR="009532EB" w:rsidRDefault="003458DB">
            <w:pPr>
              <w:snapToGrid w:val="0"/>
            </w:pPr>
            <w:r>
              <w:rPr>
                <w:rFonts w:hint="eastAsia"/>
              </w:rPr>
              <w:t>限速器校验仪器</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4</w:t>
            </w:r>
          </w:p>
        </w:tc>
        <w:tc>
          <w:tcPr>
            <w:tcW w:w="3243" w:type="dxa"/>
          </w:tcPr>
          <w:p w:rsidR="009532EB" w:rsidRDefault="003458DB">
            <w:pPr>
              <w:snapToGrid w:val="0"/>
            </w:pPr>
            <w:r>
              <w:rPr>
                <w:rFonts w:hint="eastAsia"/>
              </w:rPr>
              <w:t>照度计</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5</w:t>
            </w:r>
          </w:p>
        </w:tc>
        <w:tc>
          <w:tcPr>
            <w:tcW w:w="3243" w:type="dxa"/>
          </w:tcPr>
          <w:p w:rsidR="009532EB" w:rsidRDefault="003458DB">
            <w:pPr>
              <w:snapToGrid w:val="0"/>
            </w:pPr>
            <w:r>
              <w:rPr>
                <w:rFonts w:hint="eastAsia"/>
              </w:rPr>
              <w:t>钳形电流表</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6</w:t>
            </w:r>
          </w:p>
        </w:tc>
        <w:tc>
          <w:tcPr>
            <w:tcW w:w="3243" w:type="dxa"/>
          </w:tcPr>
          <w:p w:rsidR="009532EB" w:rsidRDefault="003458DB">
            <w:pPr>
              <w:snapToGrid w:val="0"/>
            </w:pPr>
            <w:r>
              <w:rPr>
                <w:rFonts w:hint="eastAsia"/>
              </w:rPr>
              <w:t>绝缘电阻测试仪</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7</w:t>
            </w:r>
          </w:p>
        </w:tc>
        <w:tc>
          <w:tcPr>
            <w:tcW w:w="3243" w:type="dxa"/>
          </w:tcPr>
          <w:p w:rsidR="009532EB" w:rsidRDefault="003458DB">
            <w:pPr>
              <w:snapToGrid w:val="0"/>
            </w:pPr>
            <w:r>
              <w:rPr>
                <w:rFonts w:hint="eastAsia"/>
              </w:rPr>
              <w:t>声级计</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8</w:t>
            </w:r>
          </w:p>
        </w:tc>
        <w:tc>
          <w:tcPr>
            <w:tcW w:w="3243" w:type="dxa"/>
          </w:tcPr>
          <w:p w:rsidR="009532EB" w:rsidRDefault="003458DB">
            <w:pPr>
              <w:snapToGrid w:val="0"/>
            </w:pPr>
            <w:r>
              <w:rPr>
                <w:rFonts w:hint="eastAsia"/>
              </w:rPr>
              <w:t>转速表</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9</w:t>
            </w:r>
          </w:p>
        </w:tc>
        <w:tc>
          <w:tcPr>
            <w:tcW w:w="3243" w:type="dxa"/>
          </w:tcPr>
          <w:p w:rsidR="009532EB" w:rsidRDefault="003458DB">
            <w:pPr>
              <w:snapToGrid w:val="0"/>
            </w:pPr>
            <w:r>
              <w:rPr>
                <w:rFonts w:hint="eastAsia"/>
              </w:rPr>
              <w:t>温度测量仪器</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10</w:t>
            </w:r>
          </w:p>
        </w:tc>
        <w:tc>
          <w:tcPr>
            <w:tcW w:w="3243" w:type="dxa"/>
          </w:tcPr>
          <w:p w:rsidR="009532EB" w:rsidRDefault="003458DB">
            <w:pPr>
              <w:snapToGrid w:val="0"/>
            </w:pPr>
            <w:r>
              <w:rPr>
                <w:rFonts w:hint="eastAsia"/>
              </w:rPr>
              <w:t>秒表</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11</w:t>
            </w:r>
          </w:p>
        </w:tc>
        <w:tc>
          <w:tcPr>
            <w:tcW w:w="3243" w:type="dxa"/>
          </w:tcPr>
          <w:p w:rsidR="009532EB" w:rsidRDefault="003458DB">
            <w:pPr>
              <w:snapToGrid w:val="0"/>
            </w:pPr>
            <w:r>
              <w:rPr>
                <w:rFonts w:hint="eastAsia"/>
              </w:rPr>
              <w:t>水平仪</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12</w:t>
            </w:r>
          </w:p>
        </w:tc>
        <w:tc>
          <w:tcPr>
            <w:tcW w:w="3243" w:type="dxa"/>
          </w:tcPr>
          <w:p w:rsidR="009532EB" w:rsidRDefault="003458DB">
            <w:pPr>
              <w:snapToGrid w:val="0"/>
            </w:pPr>
            <w:r>
              <w:rPr>
                <w:rFonts w:hint="eastAsia"/>
              </w:rPr>
              <w:t>游标卡尺</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13</w:t>
            </w:r>
          </w:p>
        </w:tc>
        <w:tc>
          <w:tcPr>
            <w:tcW w:w="3243" w:type="dxa"/>
          </w:tcPr>
          <w:p w:rsidR="009532EB" w:rsidRDefault="003458DB">
            <w:pPr>
              <w:snapToGrid w:val="0"/>
            </w:pPr>
            <w:r>
              <w:rPr>
                <w:rFonts w:hint="eastAsia"/>
              </w:rPr>
              <w:t>接地电阻测试仪器</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14</w:t>
            </w:r>
          </w:p>
        </w:tc>
        <w:tc>
          <w:tcPr>
            <w:tcW w:w="3243" w:type="dxa"/>
          </w:tcPr>
          <w:p w:rsidR="009532EB" w:rsidRDefault="003458DB">
            <w:pPr>
              <w:snapToGrid w:val="0"/>
            </w:pPr>
            <w:r>
              <w:rPr>
                <w:rFonts w:hint="eastAsia"/>
              </w:rPr>
              <w:t>激光测距仪</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15</w:t>
            </w:r>
          </w:p>
        </w:tc>
        <w:tc>
          <w:tcPr>
            <w:tcW w:w="3243" w:type="dxa"/>
          </w:tcPr>
          <w:p w:rsidR="009532EB" w:rsidRDefault="003458DB">
            <w:pPr>
              <w:snapToGrid w:val="0"/>
            </w:pPr>
            <w:r>
              <w:rPr>
                <w:rFonts w:hint="eastAsia"/>
              </w:rPr>
              <w:t>切割设备</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16</w:t>
            </w:r>
          </w:p>
        </w:tc>
        <w:tc>
          <w:tcPr>
            <w:tcW w:w="3243" w:type="dxa"/>
          </w:tcPr>
          <w:p w:rsidR="009532EB" w:rsidRDefault="003458DB">
            <w:pPr>
              <w:snapToGrid w:val="0"/>
            </w:pPr>
            <w:r>
              <w:rPr>
                <w:rFonts w:hint="eastAsia"/>
              </w:rPr>
              <w:t>焊接设备</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17</w:t>
            </w:r>
          </w:p>
        </w:tc>
        <w:tc>
          <w:tcPr>
            <w:tcW w:w="3243" w:type="dxa"/>
          </w:tcPr>
          <w:p w:rsidR="009532EB" w:rsidRDefault="003458DB">
            <w:pPr>
              <w:snapToGrid w:val="0"/>
            </w:pPr>
            <w:r>
              <w:rPr>
                <w:rFonts w:hint="eastAsia"/>
              </w:rPr>
              <w:t>起重、运输设备</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18</w:t>
            </w:r>
          </w:p>
        </w:tc>
        <w:tc>
          <w:tcPr>
            <w:tcW w:w="3243" w:type="dxa"/>
          </w:tcPr>
          <w:p w:rsidR="009532EB" w:rsidRDefault="003458DB">
            <w:pPr>
              <w:snapToGrid w:val="0"/>
            </w:pPr>
            <w:r>
              <w:rPr>
                <w:rFonts w:hint="eastAsia"/>
              </w:rPr>
              <w:t>手电筒</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19</w:t>
            </w:r>
          </w:p>
        </w:tc>
        <w:tc>
          <w:tcPr>
            <w:tcW w:w="3243" w:type="dxa"/>
          </w:tcPr>
          <w:p w:rsidR="009532EB" w:rsidRDefault="003458DB">
            <w:pPr>
              <w:snapToGrid w:val="0"/>
            </w:pPr>
            <w:r>
              <w:rPr>
                <w:rFonts w:hint="eastAsia"/>
              </w:rPr>
              <w:t>拉力计</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20</w:t>
            </w:r>
          </w:p>
        </w:tc>
        <w:tc>
          <w:tcPr>
            <w:tcW w:w="3243" w:type="dxa"/>
          </w:tcPr>
          <w:p w:rsidR="009532EB" w:rsidRDefault="003458DB">
            <w:pPr>
              <w:snapToGrid w:val="0"/>
            </w:pPr>
            <w:r>
              <w:rPr>
                <w:rFonts w:hint="eastAsia"/>
              </w:rPr>
              <w:t>常用扳手工具</w:t>
            </w:r>
          </w:p>
        </w:tc>
        <w:tc>
          <w:tcPr>
            <w:tcW w:w="4819" w:type="dxa"/>
          </w:tcPr>
          <w:p w:rsidR="009532EB" w:rsidRDefault="003458DB">
            <w:pPr>
              <w:snapToGrid w:val="0"/>
            </w:pPr>
            <w:r>
              <w:rPr>
                <w:rFonts w:hint="eastAsia"/>
              </w:rPr>
              <w:t>活动扳手、套筒扳手、梅花扳手、螺丝刀等</w:t>
            </w:r>
          </w:p>
        </w:tc>
      </w:tr>
      <w:tr w:rsidR="009532EB">
        <w:tc>
          <w:tcPr>
            <w:tcW w:w="1459" w:type="dxa"/>
          </w:tcPr>
          <w:p w:rsidR="009532EB" w:rsidRDefault="003458DB">
            <w:pPr>
              <w:snapToGrid w:val="0"/>
            </w:pPr>
            <w:r>
              <w:rPr>
                <w:rFonts w:hint="eastAsia"/>
              </w:rPr>
              <w:t>21</w:t>
            </w:r>
          </w:p>
        </w:tc>
        <w:tc>
          <w:tcPr>
            <w:tcW w:w="3243" w:type="dxa"/>
          </w:tcPr>
          <w:p w:rsidR="009532EB" w:rsidRDefault="003458DB">
            <w:pPr>
              <w:snapToGrid w:val="0"/>
            </w:pPr>
            <w:r>
              <w:rPr>
                <w:rFonts w:hint="eastAsia"/>
              </w:rPr>
              <w:t>加油枪</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22</w:t>
            </w:r>
          </w:p>
        </w:tc>
        <w:tc>
          <w:tcPr>
            <w:tcW w:w="3243" w:type="dxa"/>
          </w:tcPr>
          <w:p w:rsidR="009532EB" w:rsidRDefault="003458DB">
            <w:pPr>
              <w:snapToGrid w:val="0"/>
            </w:pPr>
            <w:r>
              <w:rPr>
                <w:rFonts w:hint="eastAsia"/>
              </w:rPr>
              <w:t>钢丝钳</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23</w:t>
            </w:r>
          </w:p>
        </w:tc>
        <w:tc>
          <w:tcPr>
            <w:tcW w:w="3243" w:type="dxa"/>
          </w:tcPr>
          <w:p w:rsidR="009532EB" w:rsidRDefault="003458DB">
            <w:pPr>
              <w:snapToGrid w:val="0"/>
            </w:pPr>
            <w:r>
              <w:rPr>
                <w:rFonts w:hint="eastAsia"/>
              </w:rPr>
              <w:t>尖嘴钳</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24</w:t>
            </w:r>
          </w:p>
        </w:tc>
        <w:tc>
          <w:tcPr>
            <w:tcW w:w="3243" w:type="dxa"/>
          </w:tcPr>
          <w:p w:rsidR="009532EB" w:rsidRDefault="003458DB">
            <w:pPr>
              <w:snapToGrid w:val="0"/>
            </w:pPr>
            <w:r>
              <w:rPr>
                <w:rFonts w:hint="eastAsia"/>
              </w:rPr>
              <w:t>斜口钳</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25</w:t>
            </w:r>
          </w:p>
        </w:tc>
        <w:tc>
          <w:tcPr>
            <w:tcW w:w="3243" w:type="dxa"/>
          </w:tcPr>
          <w:p w:rsidR="009532EB" w:rsidRDefault="003458DB">
            <w:pPr>
              <w:snapToGrid w:val="0"/>
            </w:pPr>
            <w:r>
              <w:rPr>
                <w:rFonts w:hint="eastAsia"/>
              </w:rPr>
              <w:t>钻孔设备</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26</w:t>
            </w:r>
          </w:p>
        </w:tc>
        <w:tc>
          <w:tcPr>
            <w:tcW w:w="3243" w:type="dxa"/>
          </w:tcPr>
          <w:p w:rsidR="009532EB" w:rsidRDefault="003458DB">
            <w:pPr>
              <w:snapToGrid w:val="0"/>
            </w:pPr>
            <w:r>
              <w:rPr>
                <w:rFonts w:hint="eastAsia"/>
              </w:rPr>
              <w:t>钢板尺</w:t>
            </w:r>
          </w:p>
        </w:tc>
        <w:tc>
          <w:tcPr>
            <w:tcW w:w="4819" w:type="dxa"/>
          </w:tcPr>
          <w:p w:rsidR="009532EB" w:rsidRDefault="009532EB">
            <w:pPr>
              <w:snapToGrid w:val="0"/>
            </w:pPr>
          </w:p>
        </w:tc>
      </w:tr>
      <w:tr w:rsidR="009532EB">
        <w:tc>
          <w:tcPr>
            <w:tcW w:w="1459" w:type="dxa"/>
          </w:tcPr>
          <w:p w:rsidR="009532EB" w:rsidRDefault="003458DB">
            <w:pPr>
              <w:snapToGrid w:val="0"/>
            </w:pPr>
            <w:r>
              <w:rPr>
                <w:rFonts w:hint="eastAsia"/>
              </w:rPr>
              <w:t>27</w:t>
            </w:r>
          </w:p>
        </w:tc>
        <w:tc>
          <w:tcPr>
            <w:tcW w:w="3243" w:type="dxa"/>
          </w:tcPr>
          <w:p w:rsidR="009532EB" w:rsidRDefault="003458DB">
            <w:pPr>
              <w:snapToGrid w:val="0"/>
            </w:pPr>
            <w:r>
              <w:rPr>
                <w:rFonts w:hint="eastAsia"/>
              </w:rPr>
              <w:t>塞尺</w:t>
            </w:r>
          </w:p>
        </w:tc>
        <w:tc>
          <w:tcPr>
            <w:tcW w:w="4819" w:type="dxa"/>
          </w:tcPr>
          <w:p w:rsidR="009532EB" w:rsidRDefault="009532EB">
            <w:pPr>
              <w:snapToGrid w:val="0"/>
            </w:pPr>
          </w:p>
        </w:tc>
      </w:tr>
      <w:tr w:rsidR="009532EB">
        <w:tc>
          <w:tcPr>
            <w:tcW w:w="1459" w:type="dxa"/>
          </w:tcPr>
          <w:p w:rsidR="009532EB" w:rsidRDefault="009532EB">
            <w:pPr>
              <w:snapToGrid w:val="0"/>
            </w:pPr>
          </w:p>
        </w:tc>
        <w:tc>
          <w:tcPr>
            <w:tcW w:w="3243" w:type="dxa"/>
          </w:tcPr>
          <w:p w:rsidR="009532EB" w:rsidRDefault="009532EB">
            <w:pPr>
              <w:snapToGrid w:val="0"/>
            </w:pPr>
          </w:p>
        </w:tc>
        <w:tc>
          <w:tcPr>
            <w:tcW w:w="4819" w:type="dxa"/>
          </w:tcPr>
          <w:p w:rsidR="009532EB" w:rsidRDefault="009532EB">
            <w:pPr>
              <w:snapToGrid w:val="0"/>
            </w:pPr>
          </w:p>
        </w:tc>
      </w:tr>
    </w:tbl>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pPr>
    </w:p>
    <w:p w:rsidR="009532EB" w:rsidRDefault="009532EB">
      <w:pPr>
        <w:snapToGrid w:val="0"/>
        <w:sectPr w:rsidR="009532EB">
          <w:headerReference w:type="even" r:id="rId13"/>
          <w:headerReference w:type="default" r:id="rId14"/>
          <w:footerReference w:type="even" r:id="rId15"/>
          <w:footerReference w:type="default" r:id="rId16"/>
          <w:pgSz w:w="11906" w:h="16838"/>
          <w:pgMar w:top="1985" w:right="1134" w:bottom="1134" w:left="1418" w:header="1417" w:footer="1134" w:gutter="0"/>
          <w:pgNumType w:start="1"/>
          <w:cols w:space="425"/>
          <w:docGrid w:type="lines" w:linePitch="312"/>
        </w:sectPr>
      </w:pPr>
    </w:p>
    <w:p w:rsidR="009532EB" w:rsidRDefault="009532EB">
      <w:pPr>
        <w:snapToGrid w:val="0"/>
      </w:pPr>
    </w:p>
    <w:p w:rsidR="009532EB" w:rsidRDefault="003458DB">
      <w:pPr>
        <w:snapToGrid w:val="0"/>
        <w:jc w:val="center"/>
      </w:pPr>
      <w:r>
        <w:rPr>
          <w:rFonts w:hint="eastAsia"/>
        </w:rPr>
        <w:t>附录</w:t>
      </w:r>
      <w:r>
        <w:rPr>
          <w:rFonts w:hint="eastAsia"/>
        </w:rPr>
        <w:t xml:space="preserve">D </w:t>
      </w:r>
      <w:r>
        <w:rPr>
          <w:rFonts w:hint="eastAsia"/>
        </w:rPr>
        <w:t>常规劳动安全防护用品</w:t>
      </w:r>
    </w:p>
    <w:tbl>
      <w:tblPr>
        <w:tblStyle w:val="aa"/>
        <w:tblW w:w="13864" w:type="dxa"/>
        <w:tblLayout w:type="fixed"/>
        <w:tblLook w:val="04A0" w:firstRow="1" w:lastRow="0" w:firstColumn="1" w:lastColumn="0" w:noHBand="0" w:noVBand="1"/>
      </w:tblPr>
      <w:tblGrid>
        <w:gridCol w:w="698"/>
        <w:gridCol w:w="1384"/>
        <w:gridCol w:w="2665"/>
        <w:gridCol w:w="1894"/>
        <w:gridCol w:w="888"/>
        <w:gridCol w:w="1249"/>
        <w:gridCol w:w="2974"/>
        <w:gridCol w:w="2112"/>
      </w:tblGrid>
      <w:tr w:rsidR="009532EB">
        <w:tc>
          <w:tcPr>
            <w:tcW w:w="698" w:type="dxa"/>
          </w:tcPr>
          <w:p w:rsidR="009532EB" w:rsidRDefault="003458DB">
            <w:pPr>
              <w:snapToGrid w:val="0"/>
            </w:pPr>
            <w:r>
              <w:rPr>
                <w:rFonts w:hint="eastAsia"/>
              </w:rPr>
              <w:t>序号</w:t>
            </w:r>
          </w:p>
        </w:tc>
        <w:tc>
          <w:tcPr>
            <w:tcW w:w="1384" w:type="dxa"/>
          </w:tcPr>
          <w:p w:rsidR="009532EB" w:rsidRDefault="003458DB">
            <w:pPr>
              <w:snapToGrid w:val="0"/>
            </w:pPr>
            <w:r>
              <w:rPr>
                <w:rFonts w:hint="eastAsia"/>
              </w:rPr>
              <w:t>名称</w:t>
            </w:r>
          </w:p>
        </w:tc>
        <w:tc>
          <w:tcPr>
            <w:tcW w:w="2665" w:type="dxa"/>
          </w:tcPr>
          <w:p w:rsidR="009532EB" w:rsidRDefault="003458DB">
            <w:pPr>
              <w:snapToGrid w:val="0"/>
            </w:pPr>
            <w:r>
              <w:rPr>
                <w:rFonts w:hint="eastAsia"/>
              </w:rPr>
              <w:t>图片参考</w:t>
            </w:r>
          </w:p>
        </w:tc>
        <w:tc>
          <w:tcPr>
            <w:tcW w:w="1894" w:type="dxa"/>
          </w:tcPr>
          <w:p w:rsidR="009532EB" w:rsidRDefault="003458DB">
            <w:pPr>
              <w:snapToGrid w:val="0"/>
            </w:pPr>
            <w:r>
              <w:rPr>
                <w:rFonts w:hint="eastAsia"/>
              </w:rPr>
              <w:t>备注</w:t>
            </w:r>
          </w:p>
        </w:tc>
        <w:tc>
          <w:tcPr>
            <w:tcW w:w="888" w:type="dxa"/>
          </w:tcPr>
          <w:p w:rsidR="009532EB" w:rsidRDefault="003458DB">
            <w:pPr>
              <w:snapToGrid w:val="0"/>
            </w:pPr>
            <w:r>
              <w:rPr>
                <w:rFonts w:hint="eastAsia"/>
              </w:rPr>
              <w:t>序号</w:t>
            </w:r>
          </w:p>
        </w:tc>
        <w:tc>
          <w:tcPr>
            <w:tcW w:w="1249" w:type="dxa"/>
          </w:tcPr>
          <w:p w:rsidR="009532EB" w:rsidRDefault="003458DB">
            <w:pPr>
              <w:snapToGrid w:val="0"/>
            </w:pPr>
            <w:r>
              <w:rPr>
                <w:rFonts w:hint="eastAsia"/>
              </w:rPr>
              <w:t>名称</w:t>
            </w:r>
          </w:p>
        </w:tc>
        <w:tc>
          <w:tcPr>
            <w:tcW w:w="2974" w:type="dxa"/>
          </w:tcPr>
          <w:p w:rsidR="009532EB" w:rsidRDefault="003458DB">
            <w:pPr>
              <w:snapToGrid w:val="0"/>
            </w:pPr>
            <w:r>
              <w:rPr>
                <w:rFonts w:hint="eastAsia"/>
              </w:rPr>
              <w:t>图片参考</w:t>
            </w:r>
          </w:p>
        </w:tc>
        <w:tc>
          <w:tcPr>
            <w:tcW w:w="2112" w:type="dxa"/>
          </w:tcPr>
          <w:p w:rsidR="009532EB" w:rsidRDefault="003458DB">
            <w:pPr>
              <w:snapToGrid w:val="0"/>
            </w:pPr>
            <w:r>
              <w:rPr>
                <w:rFonts w:hint="eastAsia"/>
              </w:rPr>
              <w:t>备注</w:t>
            </w:r>
          </w:p>
        </w:tc>
      </w:tr>
      <w:tr w:rsidR="009532EB">
        <w:tc>
          <w:tcPr>
            <w:tcW w:w="698" w:type="dxa"/>
          </w:tcPr>
          <w:p w:rsidR="009532EB" w:rsidRDefault="003458DB">
            <w:pPr>
              <w:snapToGrid w:val="0"/>
            </w:pPr>
            <w:r>
              <w:rPr>
                <w:rFonts w:hint="eastAsia"/>
              </w:rPr>
              <w:t>1</w:t>
            </w:r>
          </w:p>
        </w:tc>
        <w:tc>
          <w:tcPr>
            <w:tcW w:w="1384" w:type="dxa"/>
          </w:tcPr>
          <w:p w:rsidR="009532EB" w:rsidRDefault="003458DB">
            <w:pPr>
              <w:snapToGrid w:val="0"/>
            </w:pPr>
            <w:r>
              <w:rPr>
                <w:rFonts w:hint="eastAsia"/>
              </w:rPr>
              <w:t>安全帽</w:t>
            </w:r>
          </w:p>
        </w:tc>
        <w:tc>
          <w:tcPr>
            <w:tcW w:w="2665" w:type="dxa"/>
          </w:tcPr>
          <w:p w:rsidR="009532EB" w:rsidRDefault="003458DB">
            <w:pPr>
              <w:snapToGrid w:val="0"/>
            </w:pPr>
            <w:r>
              <w:rPr>
                <w:rFonts w:hint="eastAsia"/>
                <w:noProof/>
              </w:rPr>
              <w:drawing>
                <wp:inline distT="0" distB="0" distL="114300" distR="114300">
                  <wp:extent cx="1402080" cy="1052195"/>
                  <wp:effectExtent l="0" t="0" r="7620" b="14605"/>
                  <wp:docPr id="2" name="图片 2" descr="安全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全帽"/>
                          <pic:cNvPicPr>
                            <a:picLocks noChangeAspect="1"/>
                          </pic:cNvPicPr>
                        </pic:nvPicPr>
                        <pic:blipFill>
                          <a:blip r:embed="rId17"/>
                          <a:stretch>
                            <a:fillRect/>
                          </a:stretch>
                        </pic:blipFill>
                        <pic:spPr>
                          <a:xfrm>
                            <a:off x="0" y="0"/>
                            <a:ext cx="1402080" cy="1052195"/>
                          </a:xfrm>
                          <a:prstGeom prst="rect">
                            <a:avLst/>
                          </a:prstGeom>
                        </pic:spPr>
                      </pic:pic>
                    </a:graphicData>
                  </a:graphic>
                </wp:inline>
              </w:drawing>
            </w:r>
          </w:p>
        </w:tc>
        <w:tc>
          <w:tcPr>
            <w:tcW w:w="1894" w:type="dxa"/>
          </w:tcPr>
          <w:p w:rsidR="009532EB" w:rsidRDefault="003458DB">
            <w:pPr>
              <w:snapToGrid w:val="0"/>
            </w:pPr>
            <w:r>
              <w:rPr>
                <w:rFonts w:hint="eastAsia"/>
              </w:rPr>
              <w:t>建议选用工程塑料材质</w:t>
            </w:r>
          </w:p>
        </w:tc>
        <w:tc>
          <w:tcPr>
            <w:tcW w:w="888" w:type="dxa"/>
          </w:tcPr>
          <w:p w:rsidR="009532EB" w:rsidRDefault="003458DB">
            <w:pPr>
              <w:snapToGrid w:val="0"/>
            </w:pPr>
            <w:r>
              <w:rPr>
                <w:rFonts w:hint="eastAsia"/>
              </w:rPr>
              <w:t>5</w:t>
            </w:r>
          </w:p>
        </w:tc>
        <w:tc>
          <w:tcPr>
            <w:tcW w:w="1249" w:type="dxa"/>
          </w:tcPr>
          <w:p w:rsidR="009532EB" w:rsidRDefault="003458DB">
            <w:pPr>
              <w:snapToGrid w:val="0"/>
            </w:pPr>
            <w:r>
              <w:rPr>
                <w:rFonts w:hint="eastAsia"/>
              </w:rPr>
              <w:t>安全带</w:t>
            </w:r>
          </w:p>
        </w:tc>
        <w:tc>
          <w:tcPr>
            <w:tcW w:w="2974" w:type="dxa"/>
          </w:tcPr>
          <w:p w:rsidR="009532EB" w:rsidRDefault="003458DB">
            <w:pPr>
              <w:snapToGrid w:val="0"/>
            </w:pPr>
            <w:r>
              <w:rPr>
                <w:rFonts w:hint="eastAsia"/>
                <w:noProof/>
              </w:rPr>
              <w:drawing>
                <wp:inline distT="0" distB="0" distL="114300" distR="114300">
                  <wp:extent cx="1301750" cy="1104900"/>
                  <wp:effectExtent l="0" t="0" r="12700" b="0"/>
                  <wp:docPr id="15" name="图片 15" descr="安全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安全带"/>
                          <pic:cNvPicPr>
                            <a:picLocks noChangeAspect="1"/>
                          </pic:cNvPicPr>
                        </pic:nvPicPr>
                        <pic:blipFill>
                          <a:blip r:embed="rId18"/>
                          <a:stretch>
                            <a:fillRect/>
                          </a:stretch>
                        </pic:blipFill>
                        <pic:spPr>
                          <a:xfrm>
                            <a:off x="0" y="0"/>
                            <a:ext cx="1301750" cy="1104900"/>
                          </a:xfrm>
                          <a:prstGeom prst="rect">
                            <a:avLst/>
                          </a:prstGeom>
                        </pic:spPr>
                      </pic:pic>
                    </a:graphicData>
                  </a:graphic>
                </wp:inline>
              </w:drawing>
            </w:r>
          </w:p>
        </w:tc>
        <w:tc>
          <w:tcPr>
            <w:tcW w:w="2112" w:type="dxa"/>
          </w:tcPr>
          <w:p w:rsidR="009532EB" w:rsidRDefault="003458DB">
            <w:pPr>
              <w:snapToGrid w:val="0"/>
            </w:pPr>
            <w:r>
              <w:rPr>
                <w:rFonts w:hint="eastAsia"/>
              </w:rPr>
              <w:t>高空作业时选用</w:t>
            </w:r>
            <w:r>
              <w:rPr>
                <w:rFonts w:hint="eastAsia"/>
              </w:rPr>
              <w:t>Z-Y</w:t>
            </w:r>
            <w:r>
              <w:rPr>
                <w:rFonts w:hint="eastAsia"/>
              </w:rPr>
              <w:t>型，轿顶作业时选用</w:t>
            </w:r>
            <w:r>
              <w:rPr>
                <w:rFonts w:hint="eastAsia"/>
              </w:rPr>
              <w:t>W-Y</w:t>
            </w:r>
            <w:r>
              <w:rPr>
                <w:rFonts w:hint="eastAsia"/>
              </w:rPr>
              <w:t>型，其他区域作业时选用</w:t>
            </w:r>
            <w:r>
              <w:rPr>
                <w:rFonts w:hint="eastAsia"/>
              </w:rPr>
              <w:t>Q-Y</w:t>
            </w:r>
            <w:r>
              <w:rPr>
                <w:rFonts w:hint="eastAsia"/>
              </w:rPr>
              <w:t>型</w:t>
            </w:r>
          </w:p>
        </w:tc>
      </w:tr>
      <w:tr w:rsidR="009532EB">
        <w:tc>
          <w:tcPr>
            <w:tcW w:w="698" w:type="dxa"/>
          </w:tcPr>
          <w:p w:rsidR="009532EB" w:rsidRDefault="003458DB">
            <w:pPr>
              <w:snapToGrid w:val="0"/>
            </w:pPr>
            <w:r>
              <w:rPr>
                <w:rFonts w:hint="eastAsia"/>
              </w:rPr>
              <w:t>2</w:t>
            </w:r>
          </w:p>
        </w:tc>
        <w:tc>
          <w:tcPr>
            <w:tcW w:w="1384" w:type="dxa"/>
          </w:tcPr>
          <w:p w:rsidR="009532EB" w:rsidRDefault="003458DB">
            <w:pPr>
              <w:snapToGrid w:val="0"/>
            </w:pPr>
            <w:r>
              <w:rPr>
                <w:rFonts w:hint="eastAsia"/>
              </w:rPr>
              <w:t>劳保手套</w:t>
            </w:r>
          </w:p>
        </w:tc>
        <w:tc>
          <w:tcPr>
            <w:tcW w:w="2665" w:type="dxa"/>
          </w:tcPr>
          <w:p w:rsidR="009532EB" w:rsidRDefault="003458DB">
            <w:pPr>
              <w:snapToGrid w:val="0"/>
            </w:pPr>
            <w:r>
              <w:rPr>
                <w:rFonts w:hint="eastAsia"/>
                <w:noProof/>
              </w:rPr>
              <w:drawing>
                <wp:inline distT="0" distB="0" distL="114300" distR="114300">
                  <wp:extent cx="1442720" cy="962660"/>
                  <wp:effectExtent l="0" t="0" r="5080" b="8890"/>
                  <wp:docPr id="9" name="图片 9" descr="劳保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劳保手套"/>
                          <pic:cNvPicPr>
                            <a:picLocks noChangeAspect="1"/>
                          </pic:cNvPicPr>
                        </pic:nvPicPr>
                        <pic:blipFill>
                          <a:blip r:embed="rId19"/>
                          <a:stretch>
                            <a:fillRect/>
                          </a:stretch>
                        </pic:blipFill>
                        <pic:spPr>
                          <a:xfrm>
                            <a:off x="0" y="0"/>
                            <a:ext cx="1442720" cy="962660"/>
                          </a:xfrm>
                          <a:prstGeom prst="rect">
                            <a:avLst/>
                          </a:prstGeom>
                        </pic:spPr>
                      </pic:pic>
                    </a:graphicData>
                  </a:graphic>
                </wp:inline>
              </w:drawing>
            </w:r>
          </w:p>
        </w:tc>
        <w:tc>
          <w:tcPr>
            <w:tcW w:w="1894" w:type="dxa"/>
          </w:tcPr>
          <w:p w:rsidR="009532EB" w:rsidRDefault="009532EB">
            <w:pPr>
              <w:snapToGrid w:val="0"/>
            </w:pPr>
          </w:p>
        </w:tc>
        <w:tc>
          <w:tcPr>
            <w:tcW w:w="888" w:type="dxa"/>
          </w:tcPr>
          <w:p w:rsidR="009532EB" w:rsidRDefault="003458DB">
            <w:pPr>
              <w:snapToGrid w:val="0"/>
            </w:pPr>
            <w:r>
              <w:rPr>
                <w:rFonts w:hint="eastAsia"/>
              </w:rPr>
              <w:t>6</w:t>
            </w:r>
          </w:p>
        </w:tc>
        <w:tc>
          <w:tcPr>
            <w:tcW w:w="1249" w:type="dxa"/>
          </w:tcPr>
          <w:p w:rsidR="009532EB" w:rsidRDefault="003458DB">
            <w:pPr>
              <w:snapToGrid w:val="0"/>
            </w:pPr>
            <w:r>
              <w:rPr>
                <w:rFonts w:hint="eastAsia"/>
              </w:rPr>
              <w:t>护目镜</w:t>
            </w:r>
          </w:p>
        </w:tc>
        <w:tc>
          <w:tcPr>
            <w:tcW w:w="2974" w:type="dxa"/>
          </w:tcPr>
          <w:p w:rsidR="009532EB" w:rsidRDefault="003458DB">
            <w:pPr>
              <w:snapToGrid w:val="0"/>
            </w:pPr>
            <w:r>
              <w:rPr>
                <w:rFonts w:hint="eastAsia"/>
                <w:noProof/>
              </w:rPr>
              <w:drawing>
                <wp:inline distT="0" distB="0" distL="114300" distR="114300">
                  <wp:extent cx="1230630" cy="1230630"/>
                  <wp:effectExtent l="0" t="0" r="7620" b="7620"/>
                  <wp:docPr id="16" name="图片 16" descr="护目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护目镜"/>
                          <pic:cNvPicPr>
                            <a:picLocks noChangeAspect="1"/>
                          </pic:cNvPicPr>
                        </pic:nvPicPr>
                        <pic:blipFill>
                          <a:blip r:embed="rId20"/>
                          <a:stretch>
                            <a:fillRect/>
                          </a:stretch>
                        </pic:blipFill>
                        <pic:spPr>
                          <a:xfrm>
                            <a:off x="0" y="0"/>
                            <a:ext cx="1230630" cy="1230630"/>
                          </a:xfrm>
                          <a:prstGeom prst="rect">
                            <a:avLst/>
                          </a:prstGeom>
                        </pic:spPr>
                      </pic:pic>
                    </a:graphicData>
                  </a:graphic>
                </wp:inline>
              </w:drawing>
            </w:r>
          </w:p>
        </w:tc>
        <w:tc>
          <w:tcPr>
            <w:tcW w:w="2112" w:type="dxa"/>
          </w:tcPr>
          <w:p w:rsidR="009532EB" w:rsidRDefault="003458DB">
            <w:pPr>
              <w:snapToGrid w:val="0"/>
            </w:pPr>
            <w:r>
              <w:rPr>
                <w:rFonts w:hint="eastAsia"/>
              </w:rPr>
              <w:t>焊接等作业</w:t>
            </w:r>
          </w:p>
        </w:tc>
      </w:tr>
      <w:tr w:rsidR="009532EB">
        <w:tc>
          <w:tcPr>
            <w:tcW w:w="698" w:type="dxa"/>
          </w:tcPr>
          <w:p w:rsidR="009532EB" w:rsidRDefault="003458DB">
            <w:pPr>
              <w:snapToGrid w:val="0"/>
            </w:pPr>
            <w:r>
              <w:rPr>
                <w:rFonts w:hint="eastAsia"/>
              </w:rPr>
              <w:t>3</w:t>
            </w:r>
          </w:p>
        </w:tc>
        <w:tc>
          <w:tcPr>
            <w:tcW w:w="1384" w:type="dxa"/>
          </w:tcPr>
          <w:p w:rsidR="009532EB" w:rsidRDefault="003458DB">
            <w:pPr>
              <w:snapToGrid w:val="0"/>
            </w:pPr>
            <w:r>
              <w:rPr>
                <w:rFonts w:hint="eastAsia"/>
              </w:rPr>
              <w:t>绝缘手套</w:t>
            </w:r>
          </w:p>
        </w:tc>
        <w:tc>
          <w:tcPr>
            <w:tcW w:w="2665" w:type="dxa"/>
          </w:tcPr>
          <w:p w:rsidR="009532EB" w:rsidRDefault="003458DB">
            <w:pPr>
              <w:snapToGrid w:val="0"/>
            </w:pPr>
            <w:r>
              <w:rPr>
                <w:rFonts w:hint="eastAsia"/>
                <w:noProof/>
              </w:rPr>
              <w:drawing>
                <wp:inline distT="0" distB="0" distL="114300" distR="114300">
                  <wp:extent cx="1395095" cy="1016000"/>
                  <wp:effectExtent l="0" t="0" r="14605" b="12700"/>
                  <wp:docPr id="10" name="图片 10" descr="电工绝缘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电工绝缘手套"/>
                          <pic:cNvPicPr>
                            <a:picLocks noChangeAspect="1"/>
                          </pic:cNvPicPr>
                        </pic:nvPicPr>
                        <pic:blipFill>
                          <a:blip r:embed="rId21"/>
                          <a:stretch>
                            <a:fillRect/>
                          </a:stretch>
                        </pic:blipFill>
                        <pic:spPr>
                          <a:xfrm>
                            <a:off x="0" y="0"/>
                            <a:ext cx="1395095" cy="1016000"/>
                          </a:xfrm>
                          <a:prstGeom prst="rect">
                            <a:avLst/>
                          </a:prstGeom>
                        </pic:spPr>
                      </pic:pic>
                    </a:graphicData>
                  </a:graphic>
                </wp:inline>
              </w:drawing>
            </w:r>
          </w:p>
        </w:tc>
        <w:tc>
          <w:tcPr>
            <w:tcW w:w="1894" w:type="dxa"/>
          </w:tcPr>
          <w:p w:rsidR="009532EB" w:rsidRDefault="003458DB">
            <w:pPr>
              <w:snapToGrid w:val="0"/>
            </w:pPr>
            <w:r>
              <w:rPr>
                <w:rFonts w:hint="eastAsia"/>
              </w:rPr>
              <w:t>电工作业时必须使用，建议选用型号</w:t>
            </w:r>
            <w:r>
              <w:rPr>
                <w:rFonts w:hint="eastAsia"/>
              </w:rPr>
              <w:t>2</w:t>
            </w:r>
            <w:r>
              <w:rPr>
                <w:rFonts w:hint="eastAsia"/>
              </w:rPr>
              <w:t>级以上</w:t>
            </w:r>
          </w:p>
        </w:tc>
        <w:tc>
          <w:tcPr>
            <w:tcW w:w="888" w:type="dxa"/>
          </w:tcPr>
          <w:p w:rsidR="009532EB" w:rsidRDefault="003458DB">
            <w:pPr>
              <w:snapToGrid w:val="0"/>
            </w:pPr>
            <w:r>
              <w:rPr>
                <w:rFonts w:hint="eastAsia"/>
              </w:rPr>
              <w:t>7</w:t>
            </w:r>
          </w:p>
        </w:tc>
        <w:tc>
          <w:tcPr>
            <w:tcW w:w="1249" w:type="dxa"/>
          </w:tcPr>
          <w:p w:rsidR="009532EB" w:rsidRDefault="003458DB">
            <w:pPr>
              <w:snapToGrid w:val="0"/>
            </w:pPr>
            <w:r>
              <w:rPr>
                <w:rFonts w:hint="eastAsia"/>
              </w:rPr>
              <w:t>安全鞋</w:t>
            </w:r>
          </w:p>
        </w:tc>
        <w:tc>
          <w:tcPr>
            <w:tcW w:w="2974" w:type="dxa"/>
          </w:tcPr>
          <w:p w:rsidR="009532EB" w:rsidRDefault="003458DB">
            <w:pPr>
              <w:snapToGrid w:val="0"/>
            </w:pPr>
            <w:r>
              <w:rPr>
                <w:rFonts w:hint="eastAsia"/>
                <w:noProof/>
                <w:sz w:val="44"/>
                <w:szCs w:val="44"/>
              </w:rPr>
              <w:drawing>
                <wp:inline distT="0" distB="0" distL="114300" distR="114300">
                  <wp:extent cx="1315720" cy="1325245"/>
                  <wp:effectExtent l="0" t="0" r="17780" b="825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2"/>
                          <a:stretch>
                            <a:fillRect/>
                          </a:stretch>
                        </pic:blipFill>
                        <pic:spPr>
                          <a:xfrm>
                            <a:off x="0" y="0"/>
                            <a:ext cx="1315720" cy="1325245"/>
                          </a:xfrm>
                          <a:prstGeom prst="rect">
                            <a:avLst/>
                          </a:prstGeom>
                          <a:noFill/>
                          <a:ln w="9525">
                            <a:noFill/>
                          </a:ln>
                        </pic:spPr>
                      </pic:pic>
                    </a:graphicData>
                  </a:graphic>
                </wp:inline>
              </w:drawing>
            </w:r>
          </w:p>
        </w:tc>
        <w:tc>
          <w:tcPr>
            <w:tcW w:w="2112" w:type="dxa"/>
          </w:tcPr>
          <w:p w:rsidR="009532EB" w:rsidRDefault="009532EB">
            <w:pPr>
              <w:snapToGrid w:val="0"/>
            </w:pPr>
          </w:p>
        </w:tc>
      </w:tr>
      <w:tr w:rsidR="009532EB">
        <w:tc>
          <w:tcPr>
            <w:tcW w:w="698" w:type="dxa"/>
          </w:tcPr>
          <w:p w:rsidR="009532EB" w:rsidRDefault="003458DB">
            <w:pPr>
              <w:snapToGrid w:val="0"/>
            </w:pPr>
            <w:r>
              <w:rPr>
                <w:rFonts w:hint="eastAsia"/>
              </w:rPr>
              <w:t>4</w:t>
            </w:r>
          </w:p>
        </w:tc>
        <w:tc>
          <w:tcPr>
            <w:tcW w:w="1384" w:type="dxa"/>
          </w:tcPr>
          <w:p w:rsidR="009532EB" w:rsidRDefault="003458DB">
            <w:pPr>
              <w:snapToGrid w:val="0"/>
            </w:pPr>
            <w:r>
              <w:rPr>
                <w:rFonts w:hint="eastAsia"/>
              </w:rPr>
              <w:t>工作服</w:t>
            </w:r>
          </w:p>
        </w:tc>
        <w:tc>
          <w:tcPr>
            <w:tcW w:w="2665" w:type="dxa"/>
          </w:tcPr>
          <w:p w:rsidR="009532EB" w:rsidRDefault="003458DB">
            <w:pPr>
              <w:snapToGrid w:val="0"/>
            </w:pPr>
            <w:r>
              <w:rPr>
                <w:rFonts w:hint="eastAsia"/>
                <w:noProof/>
              </w:rPr>
              <w:drawing>
                <wp:inline distT="0" distB="0" distL="114300" distR="114300">
                  <wp:extent cx="1367790" cy="1324610"/>
                  <wp:effectExtent l="0" t="0" r="3810" b="8890"/>
                  <wp:docPr id="13" name="图片 13" descr="微信图片_2019091908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90919085218"/>
                          <pic:cNvPicPr>
                            <a:picLocks noChangeAspect="1"/>
                          </pic:cNvPicPr>
                        </pic:nvPicPr>
                        <pic:blipFill>
                          <a:blip r:embed="rId23"/>
                          <a:stretch>
                            <a:fillRect/>
                          </a:stretch>
                        </pic:blipFill>
                        <pic:spPr>
                          <a:xfrm>
                            <a:off x="0" y="0"/>
                            <a:ext cx="1367790" cy="1324610"/>
                          </a:xfrm>
                          <a:prstGeom prst="rect">
                            <a:avLst/>
                          </a:prstGeom>
                        </pic:spPr>
                      </pic:pic>
                    </a:graphicData>
                  </a:graphic>
                </wp:inline>
              </w:drawing>
            </w:r>
          </w:p>
        </w:tc>
        <w:tc>
          <w:tcPr>
            <w:tcW w:w="1894" w:type="dxa"/>
          </w:tcPr>
          <w:p w:rsidR="009532EB" w:rsidRDefault="009532EB">
            <w:pPr>
              <w:snapToGrid w:val="0"/>
            </w:pPr>
          </w:p>
        </w:tc>
        <w:tc>
          <w:tcPr>
            <w:tcW w:w="888" w:type="dxa"/>
          </w:tcPr>
          <w:p w:rsidR="009532EB" w:rsidRDefault="009532EB">
            <w:pPr>
              <w:snapToGrid w:val="0"/>
            </w:pPr>
          </w:p>
        </w:tc>
        <w:tc>
          <w:tcPr>
            <w:tcW w:w="1249" w:type="dxa"/>
          </w:tcPr>
          <w:p w:rsidR="009532EB" w:rsidRDefault="009532EB">
            <w:pPr>
              <w:snapToGrid w:val="0"/>
            </w:pPr>
          </w:p>
        </w:tc>
        <w:tc>
          <w:tcPr>
            <w:tcW w:w="2974" w:type="dxa"/>
          </w:tcPr>
          <w:p w:rsidR="009532EB" w:rsidRDefault="009532EB">
            <w:pPr>
              <w:snapToGrid w:val="0"/>
            </w:pPr>
          </w:p>
        </w:tc>
        <w:tc>
          <w:tcPr>
            <w:tcW w:w="2112" w:type="dxa"/>
          </w:tcPr>
          <w:p w:rsidR="009532EB" w:rsidRDefault="009532EB">
            <w:pPr>
              <w:snapToGrid w:val="0"/>
            </w:pPr>
          </w:p>
        </w:tc>
      </w:tr>
    </w:tbl>
    <w:p w:rsidR="009532EB" w:rsidRDefault="009532EB">
      <w:pPr>
        <w:snapToGrid w:val="0"/>
        <w:jc w:val="center"/>
        <w:sectPr w:rsidR="009532EB">
          <w:pgSz w:w="16838" w:h="11906" w:orient="landscape"/>
          <w:pgMar w:top="1418" w:right="1985" w:bottom="1134" w:left="1134" w:header="1417" w:footer="1134" w:gutter="0"/>
          <w:pgNumType w:start="1"/>
          <w:cols w:space="425"/>
          <w:docGrid w:type="lines" w:linePitch="312"/>
        </w:sectPr>
      </w:pPr>
    </w:p>
    <w:p w:rsidR="009532EB" w:rsidRDefault="009532EB">
      <w:pPr>
        <w:snapToGrid w:val="0"/>
        <w:jc w:val="center"/>
      </w:pPr>
    </w:p>
    <w:p w:rsidR="009532EB" w:rsidRDefault="003458DB">
      <w:pPr>
        <w:snapToGrid w:val="0"/>
        <w:jc w:val="center"/>
      </w:pPr>
      <w:r>
        <w:rPr>
          <w:rFonts w:hint="eastAsia"/>
        </w:rPr>
        <w:t>附录</w:t>
      </w:r>
      <w:r>
        <w:rPr>
          <w:rFonts w:hint="eastAsia"/>
        </w:rPr>
        <w:t xml:space="preserve">E </w:t>
      </w:r>
      <w:r>
        <w:rPr>
          <w:rFonts w:hint="eastAsia"/>
        </w:rPr>
        <w:t>电梯作业安全要点</w:t>
      </w:r>
    </w:p>
    <w:tbl>
      <w:tblPr>
        <w:tblStyle w:val="aa"/>
        <w:tblW w:w="9570" w:type="dxa"/>
        <w:tblLayout w:type="fixed"/>
        <w:tblLook w:val="04A0" w:firstRow="1" w:lastRow="0" w:firstColumn="1" w:lastColumn="0" w:noHBand="0" w:noVBand="1"/>
      </w:tblPr>
      <w:tblGrid>
        <w:gridCol w:w="849"/>
        <w:gridCol w:w="1536"/>
        <w:gridCol w:w="2531"/>
        <w:gridCol w:w="4654"/>
      </w:tblGrid>
      <w:tr w:rsidR="009532EB">
        <w:trPr>
          <w:trHeight w:val="312"/>
        </w:trPr>
        <w:tc>
          <w:tcPr>
            <w:tcW w:w="849" w:type="dxa"/>
          </w:tcPr>
          <w:p w:rsidR="009532EB" w:rsidRDefault="003458DB">
            <w:pPr>
              <w:snapToGrid w:val="0"/>
            </w:pPr>
            <w:r>
              <w:rPr>
                <w:rFonts w:hint="eastAsia"/>
              </w:rPr>
              <w:t>序号</w:t>
            </w:r>
          </w:p>
        </w:tc>
        <w:tc>
          <w:tcPr>
            <w:tcW w:w="1536" w:type="dxa"/>
          </w:tcPr>
          <w:p w:rsidR="009532EB" w:rsidRDefault="003458DB">
            <w:pPr>
              <w:snapToGrid w:val="0"/>
            </w:pPr>
            <w:r>
              <w:rPr>
                <w:rFonts w:hint="eastAsia"/>
              </w:rPr>
              <w:t>环节</w:t>
            </w:r>
          </w:p>
        </w:tc>
        <w:tc>
          <w:tcPr>
            <w:tcW w:w="2531" w:type="dxa"/>
          </w:tcPr>
          <w:p w:rsidR="009532EB" w:rsidRDefault="003458DB">
            <w:pPr>
              <w:snapToGrid w:val="0"/>
            </w:pPr>
            <w:r>
              <w:rPr>
                <w:rFonts w:hint="eastAsia"/>
              </w:rPr>
              <w:t>禁止事项</w:t>
            </w:r>
          </w:p>
        </w:tc>
        <w:tc>
          <w:tcPr>
            <w:tcW w:w="4654" w:type="dxa"/>
          </w:tcPr>
          <w:p w:rsidR="009532EB" w:rsidRDefault="003458DB">
            <w:pPr>
              <w:snapToGrid w:val="0"/>
            </w:pPr>
            <w:r>
              <w:rPr>
                <w:rFonts w:hint="eastAsia"/>
              </w:rPr>
              <w:t>基本要求说明</w:t>
            </w:r>
          </w:p>
        </w:tc>
      </w:tr>
      <w:tr w:rsidR="009532EB">
        <w:tc>
          <w:tcPr>
            <w:tcW w:w="849" w:type="dxa"/>
            <w:vMerge w:val="restart"/>
          </w:tcPr>
          <w:p w:rsidR="009532EB" w:rsidRDefault="003458DB">
            <w:pPr>
              <w:snapToGrid w:val="0"/>
            </w:pPr>
            <w:r>
              <w:rPr>
                <w:rFonts w:hint="eastAsia"/>
              </w:rPr>
              <w:t>1</w:t>
            </w:r>
          </w:p>
        </w:tc>
        <w:tc>
          <w:tcPr>
            <w:tcW w:w="1536" w:type="dxa"/>
            <w:vMerge w:val="restart"/>
          </w:tcPr>
          <w:p w:rsidR="009532EB" w:rsidRDefault="003458DB">
            <w:pPr>
              <w:snapToGrid w:val="0"/>
            </w:pPr>
            <w:r>
              <w:rPr>
                <w:rFonts w:hint="eastAsia"/>
              </w:rPr>
              <w:t>作业准备</w:t>
            </w:r>
          </w:p>
        </w:tc>
        <w:tc>
          <w:tcPr>
            <w:tcW w:w="2531" w:type="dxa"/>
          </w:tcPr>
          <w:p w:rsidR="009532EB" w:rsidRDefault="003458DB">
            <w:pPr>
              <w:snapToGrid w:val="0"/>
            </w:pPr>
            <w:r>
              <w:rPr>
                <w:rFonts w:hint="eastAsia"/>
              </w:rPr>
              <w:t>禁止劳保防护用品缺失</w:t>
            </w:r>
          </w:p>
          <w:p w:rsidR="009532EB" w:rsidRDefault="003458DB">
            <w:pPr>
              <w:snapToGrid w:val="0"/>
            </w:pPr>
            <w:r>
              <w:rPr>
                <w:rFonts w:hint="eastAsia"/>
              </w:rPr>
              <w:t>禁止无证上岗作业</w:t>
            </w:r>
          </w:p>
        </w:tc>
        <w:tc>
          <w:tcPr>
            <w:tcW w:w="4654" w:type="dxa"/>
          </w:tcPr>
          <w:p w:rsidR="009532EB" w:rsidRDefault="003458DB">
            <w:pPr>
              <w:snapToGrid w:val="0"/>
            </w:pPr>
            <w:r>
              <w:rPr>
                <w:rFonts w:hint="eastAsia"/>
              </w:rPr>
              <w:t>必须事前检查，确保工作服、安全帽、绝缘鞋、防护手套等劳动防护用品合格、可靠，并正确穿戴，必须现场佩戴有效的电梯安装（维修）等特种设备作业人员操作证</w:t>
            </w:r>
          </w:p>
        </w:tc>
      </w:tr>
      <w:tr w:rsidR="009532EB">
        <w:tc>
          <w:tcPr>
            <w:tcW w:w="849" w:type="dxa"/>
            <w:vMerge/>
          </w:tcPr>
          <w:p w:rsidR="009532EB" w:rsidRDefault="009532EB">
            <w:pPr>
              <w:snapToGrid w:val="0"/>
            </w:pPr>
          </w:p>
        </w:tc>
        <w:tc>
          <w:tcPr>
            <w:tcW w:w="1536" w:type="dxa"/>
            <w:vMerge/>
          </w:tcPr>
          <w:p w:rsidR="009532EB" w:rsidRDefault="009532EB">
            <w:pPr>
              <w:snapToGrid w:val="0"/>
            </w:pPr>
          </w:p>
        </w:tc>
        <w:tc>
          <w:tcPr>
            <w:tcW w:w="2531" w:type="dxa"/>
          </w:tcPr>
          <w:p w:rsidR="009532EB" w:rsidRDefault="003458DB">
            <w:pPr>
              <w:snapToGrid w:val="0"/>
            </w:pPr>
            <w:r>
              <w:rPr>
                <w:rFonts w:hint="eastAsia"/>
              </w:rPr>
              <w:t>禁止疲劳作业</w:t>
            </w:r>
          </w:p>
        </w:tc>
        <w:tc>
          <w:tcPr>
            <w:tcW w:w="4654" w:type="dxa"/>
          </w:tcPr>
          <w:p w:rsidR="009532EB" w:rsidRDefault="003458DB">
            <w:pPr>
              <w:snapToGrid w:val="0"/>
            </w:pPr>
            <w:r>
              <w:rPr>
                <w:rFonts w:hint="eastAsia"/>
              </w:rPr>
              <w:t>必须详细掌握当天现场的作业内容工序，身体应处于良好状态</w:t>
            </w:r>
          </w:p>
        </w:tc>
      </w:tr>
      <w:tr w:rsidR="009532EB">
        <w:tc>
          <w:tcPr>
            <w:tcW w:w="849" w:type="dxa"/>
            <w:vMerge/>
          </w:tcPr>
          <w:p w:rsidR="009532EB" w:rsidRDefault="009532EB">
            <w:pPr>
              <w:snapToGrid w:val="0"/>
            </w:pPr>
          </w:p>
        </w:tc>
        <w:tc>
          <w:tcPr>
            <w:tcW w:w="1536" w:type="dxa"/>
            <w:vMerge/>
          </w:tcPr>
          <w:p w:rsidR="009532EB" w:rsidRDefault="009532EB">
            <w:pPr>
              <w:snapToGrid w:val="0"/>
            </w:pPr>
          </w:p>
        </w:tc>
        <w:tc>
          <w:tcPr>
            <w:tcW w:w="2531" w:type="dxa"/>
          </w:tcPr>
          <w:p w:rsidR="009532EB" w:rsidRDefault="003458DB">
            <w:pPr>
              <w:snapToGrid w:val="0"/>
            </w:pPr>
            <w:r>
              <w:rPr>
                <w:rFonts w:hint="eastAsia"/>
              </w:rPr>
              <w:t>禁止使用有缺陷的工具</w:t>
            </w:r>
          </w:p>
        </w:tc>
        <w:tc>
          <w:tcPr>
            <w:tcW w:w="4654" w:type="dxa"/>
          </w:tcPr>
          <w:p w:rsidR="009532EB" w:rsidRDefault="003458DB">
            <w:pPr>
              <w:snapToGrid w:val="0"/>
            </w:pPr>
            <w:r>
              <w:rPr>
                <w:rFonts w:hint="eastAsia"/>
              </w:rPr>
              <w:t>必须坚持并确保工具（含电动工具）无异常后方可使用，计量器具应在有效期内</w:t>
            </w:r>
          </w:p>
        </w:tc>
      </w:tr>
      <w:tr w:rsidR="009532EB">
        <w:tc>
          <w:tcPr>
            <w:tcW w:w="849" w:type="dxa"/>
          </w:tcPr>
          <w:p w:rsidR="009532EB" w:rsidRDefault="003458DB">
            <w:pPr>
              <w:snapToGrid w:val="0"/>
            </w:pPr>
            <w:r>
              <w:rPr>
                <w:rFonts w:hint="eastAsia"/>
              </w:rPr>
              <w:t>2</w:t>
            </w:r>
          </w:p>
        </w:tc>
        <w:tc>
          <w:tcPr>
            <w:tcW w:w="1536" w:type="dxa"/>
          </w:tcPr>
          <w:p w:rsidR="009532EB" w:rsidRDefault="003458DB">
            <w:pPr>
              <w:snapToGrid w:val="0"/>
            </w:pPr>
            <w:r>
              <w:rPr>
                <w:rFonts w:hint="eastAsia"/>
              </w:rPr>
              <w:t>高空作业</w:t>
            </w:r>
          </w:p>
        </w:tc>
        <w:tc>
          <w:tcPr>
            <w:tcW w:w="2531" w:type="dxa"/>
          </w:tcPr>
          <w:p w:rsidR="009532EB" w:rsidRDefault="003458DB">
            <w:pPr>
              <w:snapToGrid w:val="0"/>
            </w:pPr>
            <w:r>
              <w:rPr>
                <w:rFonts w:hint="eastAsia"/>
              </w:rPr>
              <w:t>禁止高空防护措施不当作业</w:t>
            </w:r>
          </w:p>
        </w:tc>
        <w:tc>
          <w:tcPr>
            <w:tcW w:w="4654" w:type="dxa"/>
          </w:tcPr>
          <w:p w:rsidR="009532EB" w:rsidRDefault="003458DB">
            <w:pPr>
              <w:snapToGrid w:val="0"/>
            </w:pPr>
            <w:r>
              <w:rPr>
                <w:rFonts w:hint="eastAsia"/>
              </w:rPr>
              <w:t>在超过</w:t>
            </w:r>
            <w:r>
              <w:rPr>
                <w:rFonts w:hint="eastAsia"/>
              </w:rPr>
              <w:t>2</w:t>
            </w:r>
            <w:r>
              <w:rPr>
                <w:rFonts w:hint="eastAsia"/>
              </w:rPr>
              <w:t>米的额高度作业时，原则上应设置作业平台，如不能假设作业平台，必须使用防坠落防护装置；通过超过</w:t>
            </w:r>
            <w:r>
              <w:rPr>
                <w:rFonts w:hint="eastAsia"/>
              </w:rPr>
              <w:t>1.5m</w:t>
            </w:r>
            <w:r>
              <w:rPr>
                <w:rFonts w:hint="eastAsia"/>
              </w:rPr>
              <w:t>位置时必须使用梯子，减震绳必须可开连接在能够承受</w:t>
            </w:r>
            <w:r>
              <w:rPr>
                <w:rFonts w:hint="eastAsia"/>
              </w:rPr>
              <w:t>1.4</w:t>
            </w:r>
            <w:r>
              <w:rPr>
                <w:rFonts w:hint="eastAsia"/>
              </w:rPr>
              <w:t>吨以上张力的生命线上；生命线支撑点必须牢靠，能够承受</w:t>
            </w:r>
            <w:r>
              <w:rPr>
                <w:rFonts w:hint="eastAsia"/>
              </w:rPr>
              <w:t>1.4</w:t>
            </w:r>
            <w:r>
              <w:rPr>
                <w:rFonts w:hint="eastAsia"/>
              </w:rPr>
              <w:t>吨以上张力</w:t>
            </w:r>
          </w:p>
        </w:tc>
      </w:tr>
      <w:tr w:rsidR="009532EB">
        <w:tc>
          <w:tcPr>
            <w:tcW w:w="849" w:type="dxa"/>
          </w:tcPr>
          <w:p w:rsidR="009532EB" w:rsidRDefault="003458DB">
            <w:pPr>
              <w:snapToGrid w:val="0"/>
            </w:pPr>
            <w:r>
              <w:rPr>
                <w:rFonts w:hint="eastAsia"/>
              </w:rPr>
              <w:t>3</w:t>
            </w:r>
          </w:p>
        </w:tc>
        <w:tc>
          <w:tcPr>
            <w:tcW w:w="1536" w:type="dxa"/>
          </w:tcPr>
          <w:p w:rsidR="009532EB" w:rsidRDefault="003458DB">
            <w:pPr>
              <w:snapToGrid w:val="0"/>
            </w:pPr>
            <w:r>
              <w:rPr>
                <w:rFonts w:hint="eastAsia"/>
              </w:rPr>
              <w:t>现场围护</w:t>
            </w:r>
          </w:p>
        </w:tc>
        <w:tc>
          <w:tcPr>
            <w:tcW w:w="2531" w:type="dxa"/>
          </w:tcPr>
          <w:p w:rsidR="009532EB" w:rsidRDefault="003458DB">
            <w:pPr>
              <w:snapToGrid w:val="0"/>
            </w:pPr>
            <w:r>
              <w:rPr>
                <w:rFonts w:hint="eastAsia"/>
              </w:rPr>
              <w:t>禁止无关人员进入作业现场</w:t>
            </w:r>
          </w:p>
        </w:tc>
        <w:tc>
          <w:tcPr>
            <w:tcW w:w="4654" w:type="dxa"/>
          </w:tcPr>
          <w:p w:rsidR="009532EB" w:rsidRDefault="003458DB">
            <w:pPr>
              <w:snapToGrid w:val="0"/>
            </w:pPr>
            <w:r>
              <w:rPr>
                <w:rFonts w:hint="eastAsia"/>
              </w:rPr>
              <w:t>根据作业内容，必须在规定位置设置警示牌和护栏，并采取必要的安全防护措施</w:t>
            </w:r>
          </w:p>
        </w:tc>
      </w:tr>
      <w:tr w:rsidR="009532EB">
        <w:tc>
          <w:tcPr>
            <w:tcW w:w="849" w:type="dxa"/>
          </w:tcPr>
          <w:p w:rsidR="009532EB" w:rsidRDefault="003458DB">
            <w:pPr>
              <w:snapToGrid w:val="0"/>
            </w:pPr>
            <w:r>
              <w:rPr>
                <w:rFonts w:hint="eastAsia"/>
              </w:rPr>
              <w:t>4</w:t>
            </w:r>
          </w:p>
        </w:tc>
        <w:tc>
          <w:tcPr>
            <w:tcW w:w="1536" w:type="dxa"/>
          </w:tcPr>
          <w:p w:rsidR="009532EB" w:rsidRDefault="003458DB">
            <w:pPr>
              <w:snapToGrid w:val="0"/>
            </w:pPr>
            <w:r>
              <w:rPr>
                <w:rFonts w:hint="eastAsia"/>
              </w:rPr>
              <w:t>电焊气割</w:t>
            </w:r>
          </w:p>
        </w:tc>
        <w:tc>
          <w:tcPr>
            <w:tcW w:w="2531" w:type="dxa"/>
          </w:tcPr>
          <w:p w:rsidR="009532EB" w:rsidRDefault="003458DB">
            <w:pPr>
              <w:snapToGrid w:val="0"/>
            </w:pPr>
            <w:r>
              <w:rPr>
                <w:rFonts w:hint="eastAsia"/>
              </w:rPr>
              <w:t>禁止多种气体混放</w:t>
            </w:r>
          </w:p>
          <w:p w:rsidR="009532EB" w:rsidRDefault="003458DB">
            <w:pPr>
              <w:snapToGrid w:val="0"/>
            </w:pPr>
            <w:r>
              <w:rPr>
                <w:rFonts w:hint="eastAsia"/>
              </w:rPr>
              <w:t>禁止无灭火器作业</w:t>
            </w:r>
          </w:p>
        </w:tc>
        <w:tc>
          <w:tcPr>
            <w:tcW w:w="4654" w:type="dxa"/>
          </w:tcPr>
          <w:p w:rsidR="009532EB" w:rsidRDefault="003458DB">
            <w:pPr>
              <w:snapToGrid w:val="0"/>
            </w:pPr>
            <w:r>
              <w:rPr>
                <w:rFonts w:hint="eastAsia"/>
              </w:rPr>
              <w:t>确保氧气和乙炔分置的安全距离，必须采用回火保护装置，必须配置相应的灭火设备，必须是持证人员才能动火</w:t>
            </w:r>
          </w:p>
        </w:tc>
      </w:tr>
      <w:tr w:rsidR="009532EB">
        <w:tc>
          <w:tcPr>
            <w:tcW w:w="849" w:type="dxa"/>
          </w:tcPr>
          <w:p w:rsidR="009532EB" w:rsidRDefault="003458DB">
            <w:pPr>
              <w:snapToGrid w:val="0"/>
            </w:pPr>
            <w:r>
              <w:rPr>
                <w:rFonts w:hint="eastAsia"/>
              </w:rPr>
              <w:t>5</w:t>
            </w:r>
          </w:p>
        </w:tc>
        <w:tc>
          <w:tcPr>
            <w:tcW w:w="1536" w:type="dxa"/>
          </w:tcPr>
          <w:p w:rsidR="009532EB" w:rsidRDefault="003458DB">
            <w:pPr>
              <w:snapToGrid w:val="0"/>
            </w:pPr>
            <w:r>
              <w:rPr>
                <w:rFonts w:hint="eastAsia"/>
              </w:rPr>
              <w:t>多人作业</w:t>
            </w:r>
          </w:p>
        </w:tc>
        <w:tc>
          <w:tcPr>
            <w:tcW w:w="2531" w:type="dxa"/>
          </w:tcPr>
          <w:p w:rsidR="009532EB" w:rsidRDefault="003458DB">
            <w:pPr>
              <w:snapToGrid w:val="0"/>
            </w:pPr>
            <w:r>
              <w:rPr>
                <w:rFonts w:hint="eastAsia"/>
              </w:rPr>
              <w:t>禁止猜测同伴行为而擅自行动</w:t>
            </w:r>
          </w:p>
        </w:tc>
        <w:tc>
          <w:tcPr>
            <w:tcW w:w="4654" w:type="dxa"/>
          </w:tcPr>
          <w:p w:rsidR="009532EB" w:rsidRDefault="003458DB">
            <w:pPr>
              <w:snapToGrid w:val="0"/>
            </w:pPr>
            <w:r>
              <w:rPr>
                <w:rFonts w:hint="eastAsia"/>
              </w:rPr>
              <w:t>必须应配合默契，建立复命复唱交流体现，通知</w:t>
            </w:r>
            <w:r>
              <w:rPr>
                <w:rFonts w:ascii="Arial" w:hAnsi="Arial" w:cs="Arial"/>
              </w:rPr>
              <w:t>→</w:t>
            </w:r>
            <w:r>
              <w:rPr>
                <w:rFonts w:ascii="Arial" w:hAnsi="Arial" w:cs="Arial" w:hint="eastAsia"/>
              </w:rPr>
              <w:t>收到</w:t>
            </w:r>
            <w:r>
              <w:rPr>
                <w:rFonts w:ascii="Arial" w:hAnsi="Arial" w:cs="Arial"/>
              </w:rPr>
              <w:t>→</w:t>
            </w:r>
            <w:r>
              <w:rPr>
                <w:rFonts w:ascii="Arial" w:hAnsi="Arial" w:cs="Arial" w:hint="eastAsia"/>
              </w:rPr>
              <w:t>确认指令（例如：轿厢下行</w:t>
            </w:r>
            <w:r>
              <w:rPr>
                <w:rFonts w:ascii="Arial" w:hAnsi="Arial" w:cs="Arial"/>
              </w:rPr>
              <w:t>→</w:t>
            </w:r>
            <w:r>
              <w:rPr>
                <w:rFonts w:ascii="Arial" w:hAnsi="Arial" w:cs="Arial" w:hint="eastAsia"/>
              </w:rPr>
              <w:t>下行（复命）</w:t>
            </w:r>
            <w:r>
              <w:rPr>
                <w:rFonts w:ascii="Arial" w:hAnsi="Arial" w:cs="Arial"/>
              </w:rPr>
              <w:t>→</w:t>
            </w:r>
            <w:r>
              <w:rPr>
                <w:rFonts w:ascii="Arial" w:hAnsi="Arial" w:cs="Arial" w:hint="eastAsia"/>
              </w:rPr>
              <w:t>下行（操作））、联络的手势等应相互确认，并确保在能见度、噪声等因素影响下也能准确传达。</w:t>
            </w:r>
          </w:p>
        </w:tc>
      </w:tr>
      <w:tr w:rsidR="009532EB">
        <w:tc>
          <w:tcPr>
            <w:tcW w:w="849" w:type="dxa"/>
          </w:tcPr>
          <w:p w:rsidR="009532EB" w:rsidRDefault="003458DB">
            <w:pPr>
              <w:snapToGrid w:val="0"/>
            </w:pPr>
            <w:r>
              <w:rPr>
                <w:rFonts w:hint="eastAsia"/>
              </w:rPr>
              <w:t>6</w:t>
            </w:r>
          </w:p>
        </w:tc>
        <w:tc>
          <w:tcPr>
            <w:tcW w:w="1536" w:type="dxa"/>
          </w:tcPr>
          <w:p w:rsidR="009532EB" w:rsidRDefault="003458DB">
            <w:pPr>
              <w:snapToGrid w:val="0"/>
            </w:pPr>
            <w:r>
              <w:rPr>
                <w:rFonts w:hint="eastAsia"/>
              </w:rPr>
              <w:t>电气作业</w:t>
            </w:r>
          </w:p>
        </w:tc>
        <w:tc>
          <w:tcPr>
            <w:tcW w:w="2531" w:type="dxa"/>
          </w:tcPr>
          <w:p w:rsidR="009532EB" w:rsidRDefault="003458DB">
            <w:pPr>
              <w:snapToGrid w:val="0"/>
            </w:pPr>
            <w:r>
              <w:rPr>
                <w:rFonts w:hint="eastAsia"/>
              </w:rPr>
              <w:t>禁止带电或无绝缘防护操作</w:t>
            </w:r>
          </w:p>
        </w:tc>
        <w:tc>
          <w:tcPr>
            <w:tcW w:w="4654" w:type="dxa"/>
          </w:tcPr>
          <w:p w:rsidR="009532EB" w:rsidRDefault="003458DB">
            <w:pPr>
              <w:snapToGrid w:val="0"/>
            </w:pPr>
            <w:r>
              <w:rPr>
                <w:rFonts w:hint="eastAsia"/>
              </w:rPr>
              <w:t>无需带电作业时，必须断电验电确认，并在开关处上锁、挂牌；若确需带电作业时，应有人监护，必须有可靠的安全措施，并使用绝缘防护用具，所有电动工具（含便携式）必须使用漏电保护器</w:t>
            </w:r>
          </w:p>
        </w:tc>
      </w:tr>
      <w:tr w:rsidR="009532EB">
        <w:tc>
          <w:tcPr>
            <w:tcW w:w="849" w:type="dxa"/>
          </w:tcPr>
          <w:p w:rsidR="009532EB" w:rsidRDefault="003458DB">
            <w:pPr>
              <w:snapToGrid w:val="0"/>
            </w:pPr>
            <w:r>
              <w:rPr>
                <w:rFonts w:hint="eastAsia"/>
              </w:rPr>
              <w:t>7</w:t>
            </w:r>
          </w:p>
        </w:tc>
        <w:tc>
          <w:tcPr>
            <w:tcW w:w="1536" w:type="dxa"/>
          </w:tcPr>
          <w:p w:rsidR="009532EB" w:rsidRDefault="003458DB">
            <w:pPr>
              <w:snapToGrid w:val="0"/>
            </w:pPr>
            <w:r>
              <w:rPr>
                <w:rFonts w:hint="eastAsia"/>
              </w:rPr>
              <w:t>短接门锁</w:t>
            </w:r>
          </w:p>
        </w:tc>
        <w:tc>
          <w:tcPr>
            <w:tcW w:w="2531" w:type="dxa"/>
          </w:tcPr>
          <w:p w:rsidR="009532EB" w:rsidRDefault="003458DB">
            <w:pPr>
              <w:snapToGrid w:val="0"/>
            </w:pPr>
            <w:r>
              <w:rPr>
                <w:rFonts w:hint="eastAsia"/>
              </w:rPr>
              <w:t>禁止层门、轿门门锁同时短接</w:t>
            </w:r>
          </w:p>
          <w:p w:rsidR="009532EB" w:rsidRDefault="003458DB">
            <w:pPr>
              <w:snapToGrid w:val="0"/>
            </w:pPr>
            <w:r>
              <w:rPr>
                <w:rFonts w:hint="eastAsia"/>
              </w:rPr>
              <w:t>禁止快车状态短接门锁</w:t>
            </w:r>
          </w:p>
        </w:tc>
        <w:tc>
          <w:tcPr>
            <w:tcW w:w="4654" w:type="dxa"/>
          </w:tcPr>
          <w:p w:rsidR="009532EB" w:rsidRDefault="003458DB">
            <w:pPr>
              <w:snapToGrid w:val="0"/>
            </w:pPr>
            <w:r>
              <w:rPr>
                <w:rFonts w:hint="eastAsia"/>
              </w:rPr>
              <w:t>必须使用标准短接线进行短接；层门、轿门门锁触点不能同时短接；离开前必须拆除短接线，现场不得遗留短接线</w:t>
            </w:r>
          </w:p>
        </w:tc>
      </w:tr>
      <w:tr w:rsidR="009532EB">
        <w:tc>
          <w:tcPr>
            <w:tcW w:w="849" w:type="dxa"/>
          </w:tcPr>
          <w:p w:rsidR="009532EB" w:rsidRDefault="003458DB">
            <w:pPr>
              <w:snapToGrid w:val="0"/>
            </w:pPr>
            <w:r>
              <w:rPr>
                <w:rFonts w:hint="eastAsia"/>
              </w:rPr>
              <w:t>8</w:t>
            </w:r>
          </w:p>
        </w:tc>
        <w:tc>
          <w:tcPr>
            <w:tcW w:w="1536" w:type="dxa"/>
          </w:tcPr>
          <w:p w:rsidR="009532EB" w:rsidRDefault="003458DB">
            <w:pPr>
              <w:snapToGrid w:val="0"/>
            </w:pPr>
            <w:r>
              <w:rPr>
                <w:rFonts w:hint="eastAsia"/>
              </w:rPr>
              <w:t>机房作业</w:t>
            </w:r>
          </w:p>
        </w:tc>
        <w:tc>
          <w:tcPr>
            <w:tcW w:w="2531" w:type="dxa"/>
          </w:tcPr>
          <w:p w:rsidR="009532EB" w:rsidRDefault="003458DB">
            <w:pPr>
              <w:snapToGrid w:val="0"/>
            </w:pPr>
            <w:r>
              <w:rPr>
                <w:rFonts w:hint="eastAsia"/>
              </w:rPr>
              <w:t>禁止在旋转物体伤害范围内作业</w:t>
            </w:r>
          </w:p>
        </w:tc>
        <w:tc>
          <w:tcPr>
            <w:tcW w:w="4654" w:type="dxa"/>
          </w:tcPr>
          <w:p w:rsidR="009532EB" w:rsidRDefault="003458DB">
            <w:pPr>
              <w:snapToGrid w:val="0"/>
            </w:pPr>
            <w:r>
              <w:rPr>
                <w:rFonts w:hint="eastAsia"/>
              </w:rPr>
              <w:t>必须在曳引机等旋转部件停止运转后，才能对其进行维修保养；不能在无防护罩旋转物体周围</w:t>
            </w:r>
            <w:r>
              <w:rPr>
                <w:rFonts w:hint="eastAsia"/>
              </w:rPr>
              <w:t>1.5</w:t>
            </w:r>
            <w:r>
              <w:rPr>
                <w:rFonts w:hint="eastAsia"/>
              </w:rPr>
              <w:t>米内作业；目视检查运行状态时，必须防止手、工作服、抹布等被卷入或挤压</w:t>
            </w:r>
          </w:p>
        </w:tc>
      </w:tr>
      <w:tr w:rsidR="009532EB">
        <w:tc>
          <w:tcPr>
            <w:tcW w:w="849" w:type="dxa"/>
          </w:tcPr>
          <w:p w:rsidR="009532EB" w:rsidRDefault="003458DB">
            <w:pPr>
              <w:snapToGrid w:val="0"/>
            </w:pPr>
            <w:r>
              <w:rPr>
                <w:rFonts w:hint="eastAsia"/>
              </w:rPr>
              <w:t>9</w:t>
            </w:r>
          </w:p>
        </w:tc>
        <w:tc>
          <w:tcPr>
            <w:tcW w:w="1536" w:type="dxa"/>
          </w:tcPr>
          <w:p w:rsidR="009532EB" w:rsidRDefault="003458DB">
            <w:pPr>
              <w:snapToGrid w:val="0"/>
            </w:pPr>
            <w:r>
              <w:rPr>
                <w:rFonts w:hint="eastAsia"/>
              </w:rPr>
              <w:t>抱闸调整</w:t>
            </w:r>
          </w:p>
        </w:tc>
        <w:tc>
          <w:tcPr>
            <w:tcW w:w="2531" w:type="dxa"/>
          </w:tcPr>
          <w:p w:rsidR="009532EB" w:rsidRDefault="003458DB">
            <w:pPr>
              <w:snapToGrid w:val="0"/>
            </w:pPr>
            <w:r>
              <w:rPr>
                <w:rFonts w:hint="eastAsia"/>
              </w:rPr>
              <w:t>禁止直接松开弹簧调整抱闸</w:t>
            </w:r>
          </w:p>
        </w:tc>
        <w:tc>
          <w:tcPr>
            <w:tcW w:w="4654" w:type="dxa"/>
          </w:tcPr>
          <w:p w:rsidR="009532EB" w:rsidRDefault="003458DB">
            <w:pPr>
              <w:snapToGrid w:val="0"/>
            </w:pPr>
            <w:r>
              <w:rPr>
                <w:rFonts w:hint="eastAsia"/>
              </w:rPr>
              <w:t>作业人员需经制动器调整专业培训合格，必须严格按照厂家说明书或相关资料等的要求，在确保安全的前提下，先将轿厢停靠在顶层，轿厢内无人，关闭层门、轿门，对重完全压缩缓冲器后，再进行作业，制动器必须按时按制造厂要求进行解体检查</w:t>
            </w:r>
          </w:p>
        </w:tc>
      </w:tr>
      <w:tr w:rsidR="009532EB">
        <w:tc>
          <w:tcPr>
            <w:tcW w:w="849" w:type="dxa"/>
          </w:tcPr>
          <w:p w:rsidR="009532EB" w:rsidRDefault="003458DB">
            <w:pPr>
              <w:snapToGrid w:val="0"/>
            </w:pPr>
            <w:r>
              <w:rPr>
                <w:rFonts w:hint="eastAsia"/>
              </w:rPr>
              <w:t>10</w:t>
            </w:r>
          </w:p>
        </w:tc>
        <w:tc>
          <w:tcPr>
            <w:tcW w:w="1536" w:type="dxa"/>
          </w:tcPr>
          <w:p w:rsidR="009532EB" w:rsidRDefault="003458DB">
            <w:pPr>
              <w:snapToGrid w:val="0"/>
            </w:pPr>
            <w:r>
              <w:rPr>
                <w:rFonts w:hint="eastAsia"/>
              </w:rPr>
              <w:t>开启层门</w:t>
            </w:r>
          </w:p>
        </w:tc>
        <w:tc>
          <w:tcPr>
            <w:tcW w:w="2531" w:type="dxa"/>
          </w:tcPr>
          <w:p w:rsidR="009532EB" w:rsidRDefault="003458DB">
            <w:pPr>
              <w:snapToGrid w:val="0"/>
            </w:pPr>
            <w:r>
              <w:rPr>
                <w:rFonts w:hint="eastAsia"/>
              </w:rPr>
              <w:t>禁止一次性开启层门</w:t>
            </w:r>
          </w:p>
        </w:tc>
        <w:tc>
          <w:tcPr>
            <w:tcW w:w="4654" w:type="dxa"/>
          </w:tcPr>
          <w:p w:rsidR="009532EB" w:rsidRDefault="003458DB">
            <w:pPr>
              <w:snapToGrid w:val="0"/>
            </w:pPr>
            <w:r>
              <w:rPr>
                <w:rFonts w:hint="eastAsia"/>
              </w:rPr>
              <w:t>必须由专业人员正确使用三角钥匙开启层门，在未确定轿厢位置前，最大只能打开</w:t>
            </w:r>
            <w:r>
              <w:rPr>
                <w:rFonts w:hint="eastAsia"/>
              </w:rPr>
              <w:t>100mm</w:t>
            </w:r>
            <w:r>
              <w:rPr>
                <w:rFonts w:hint="eastAsia"/>
              </w:rPr>
              <w:t>，静观</w:t>
            </w:r>
            <w:r>
              <w:rPr>
                <w:rFonts w:hint="eastAsia"/>
              </w:rPr>
              <w:t>20</w:t>
            </w:r>
            <w:r>
              <w:rPr>
                <w:rFonts w:hint="eastAsia"/>
              </w:rPr>
              <w:t>秒验证层门电梯开关有效，不能一次性打开层门；正确使用层门阻门器固定开启的层门，使其</w:t>
            </w:r>
            <w:r>
              <w:rPr>
                <w:rFonts w:hint="eastAsia"/>
              </w:rPr>
              <w:lastRenderedPageBreak/>
              <w:t>不会自动关闭</w:t>
            </w:r>
          </w:p>
        </w:tc>
      </w:tr>
      <w:tr w:rsidR="009532EB">
        <w:tc>
          <w:tcPr>
            <w:tcW w:w="849" w:type="dxa"/>
          </w:tcPr>
          <w:p w:rsidR="009532EB" w:rsidRDefault="003458DB">
            <w:pPr>
              <w:snapToGrid w:val="0"/>
            </w:pPr>
            <w:r>
              <w:rPr>
                <w:rFonts w:hint="eastAsia"/>
              </w:rPr>
              <w:lastRenderedPageBreak/>
              <w:t>11</w:t>
            </w:r>
          </w:p>
        </w:tc>
        <w:tc>
          <w:tcPr>
            <w:tcW w:w="1536" w:type="dxa"/>
          </w:tcPr>
          <w:p w:rsidR="009532EB" w:rsidRDefault="003458DB">
            <w:pPr>
              <w:snapToGrid w:val="0"/>
            </w:pPr>
            <w:r>
              <w:rPr>
                <w:rFonts w:hint="eastAsia"/>
              </w:rPr>
              <w:t>进出轿顶</w:t>
            </w:r>
          </w:p>
        </w:tc>
        <w:tc>
          <w:tcPr>
            <w:tcW w:w="2531" w:type="dxa"/>
          </w:tcPr>
          <w:p w:rsidR="009532EB" w:rsidRDefault="003458DB">
            <w:pPr>
              <w:snapToGrid w:val="0"/>
            </w:pPr>
            <w:r>
              <w:rPr>
                <w:rFonts w:hint="eastAsia"/>
              </w:rPr>
              <w:t>禁止在自动状态及未切断急停开关状态下进出</w:t>
            </w:r>
          </w:p>
        </w:tc>
        <w:tc>
          <w:tcPr>
            <w:tcW w:w="4654" w:type="dxa"/>
          </w:tcPr>
          <w:p w:rsidR="009532EB" w:rsidRDefault="003458DB">
            <w:pPr>
              <w:snapToGrid w:val="0"/>
            </w:pPr>
            <w:r>
              <w:rPr>
                <w:rFonts w:hint="eastAsia"/>
              </w:rPr>
              <w:t>确认轿厢位置，正确开启层门后，先切断急停开关，再动作检修开关；作业前必须逐一验证急停、检修开关的有效性；离开轿顶前将轿厢运行至合适位置，拨动钩子锁打开层门，站在层站处回复检修、急停开关，必须在安全开关可靠动作，电梯停止状态下进出轿顶</w:t>
            </w:r>
          </w:p>
        </w:tc>
      </w:tr>
      <w:tr w:rsidR="009532EB">
        <w:tc>
          <w:tcPr>
            <w:tcW w:w="849" w:type="dxa"/>
          </w:tcPr>
          <w:p w:rsidR="009532EB" w:rsidRDefault="003458DB">
            <w:pPr>
              <w:snapToGrid w:val="0"/>
            </w:pPr>
            <w:r>
              <w:rPr>
                <w:rFonts w:hint="eastAsia"/>
              </w:rPr>
              <w:t>12</w:t>
            </w:r>
          </w:p>
        </w:tc>
        <w:tc>
          <w:tcPr>
            <w:tcW w:w="1536" w:type="dxa"/>
          </w:tcPr>
          <w:p w:rsidR="009532EB" w:rsidRDefault="003458DB">
            <w:pPr>
              <w:snapToGrid w:val="0"/>
            </w:pPr>
            <w:r>
              <w:rPr>
                <w:rFonts w:hint="eastAsia"/>
              </w:rPr>
              <w:t>轿顶作业</w:t>
            </w:r>
          </w:p>
        </w:tc>
        <w:tc>
          <w:tcPr>
            <w:tcW w:w="2531" w:type="dxa"/>
          </w:tcPr>
          <w:p w:rsidR="009532EB" w:rsidRDefault="003458DB">
            <w:pPr>
              <w:snapToGrid w:val="0"/>
            </w:pPr>
            <w:r>
              <w:rPr>
                <w:rFonts w:hint="eastAsia"/>
              </w:rPr>
              <w:t>禁止在自动状态及未切断急停开关状态下作业</w:t>
            </w:r>
          </w:p>
        </w:tc>
        <w:tc>
          <w:tcPr>
            <w:tcW w:w="4654" w:type="dxa"/>
          </w:tcPr>
          <w:p w:rsidR="009532EB" w:rsidRDefault="003458DB">
            <w:pPr>
              <w:snapToGrid w:val="0"/>
            </w:pPr>
            <w:r>
              <w:rPr>
                <w:rFonts w:hint="eastAsia"/>
              </w:rPr>
              <w:t>电梯应始终处于检修状态；停梯作业时必须切断急停开关，如需在护栏外作业或移动时，必须系好安全带；如需在贯通井道中间作业，必须将相邻电梯上锁、挂牌，停止其运行</w:t>
            </w:r>
          </w:p>
        </w:tc>
      </w:tr>
      <w:tr w:rsidR="009532EB">
        <w:tc>
          <w:tcPr>
            <w:tcW w:w="849" w:type="dxa"/>
          </w:tcPr>
          <w:p w:rsidR="009532EB" w:rsidRDefault="003458DB">
            <w:pPr>
              <w:snapToGrid w:val="0"/>
            </w:pPr>
            <w:r>
              <w:rPr>
                <w:rFonts w:hint="eastAsia"/>
              </w:rPr>
              <w:t>13</w:t>
            </w:r>
          </w:p>
        </w:tc>
        <w:tc>
          <w:tcPr>
            <w:tcW w:w="1536" w:type="dxa"/>
          </w:tcPr>
          <w:p w:rsidR="009532EB" w:rsidRDefault="003458DB">
            <w:pPr>
              <w:snapToGrid w:val="0"/>
            </w:pPr>
            <w:r>
              <w:rPr>
                <w:rFonts w:hint="eastAsia"/>
              </w:rPr>
              <w:t>进出底坑</w:t>
            </w:r>
          </w:p>
        </w:tc>
        <w:tc>
          <w:tcPr>
            <w:tcW w:w="2531" w:type="dxa"/>
          </w:tcPr>
          <w:p w:rsidR="009532EB" w:rsidRDefault="003458DB">
            <w:pPr>
              <w:snapToGrid w:val="0"/>
            </w:pPr>
            <w:r>
              <w:rPr>
                <w:rFonts w:hint="eastAsia"/>
              </w:rPr>
              <w:t>禁止在未切断急停开关状态下进出</w:t>
            </w:r>
          </w:p>
        </w:tc>
        <w:tc>
          <w:tcPr>
            <w:tcW w:w="4654" w:type="dxa"/>
          </w:tcPr>
          <w:p w:rsidR="009532EB" w:rsidRDefault="003458DB">
            <w:pPr>
              <w:snapToGrid w:val="0"/>
            </w:pPr>
            <w:r>
              <w:rPr>
                <w:rFonts w:hint="eastAsia"/>
              </w:rPr>
              <w:t>给电梯至上层和顶层</w:t>
            </w:r>
            <w:r>
              <w:rPr>
                <w:rFonts w:hint="eastAsia"/>
              </w:rPr>
              <w:t>2</w:t>
            </w:r>
            <w:r>
              <w:rPr>
                <w:rFonts w:hint="eastAsia"/>
              </w:rPr>
              <w:t>个按钮指令，确认轿厢位置，正确开启层门后，必须验证层门门锁和每个急停开关的有效性，打开井道照明，必须确认有急停开关可靠断开，才能从爬梯进入或离开底坑，不得跳入底坑；在底坑选择确保徒手能断开电梯安全开关的安全位置蹲好，才能运行轿厢检修运行</w:t>
            </w:r>
          </w:p>
        </w:tc>
      </w:tr>
      <w:tr w:rsidR="009532EB">
        <w:tc>
          <w:tcPr>
            <w:tcW w:w="849" w:type="dxa"/>
          </w:tcPr>
          <w:p w:rsidR="009532EB" w:rsidRDefault="003458DB">
            <w:pPr>
              <w:snapToGrid w:val="0"/>
            </w:pPr>
            <w:r>
              <w:rPr>
                <w:rFonts w:hint="eastAsia"/>
              </w:rPr>
              <w:t>14</w:t>
            </w:r>
          </w:p>
        </w:tc>
        <w:tc>
          <w:tcPr>
            <w:tcW w:w="1536" w:type="dxa"/>
          </w:tcPr>
          <w:p w:rsidR="009532EB" w:rsidRDefault="003458DB">
            <w:pPr>
              <w:snapToGrid w:val="0"/>
            </w:pPr>
            <w:r>
              <w:rPr>
                <w:rFonts w:hint="eastAsia"/>
              </w:rPr>
              <w:t>更换钢丝绳</w:t>
            </w:r>
          </w:p>
        </w:tc>
        <w:tc>
          <w:tcPr>
            <w:tcW w:w="2531" w:type="dxa"/>
          </w:tcPr>
          <w:p w:rsidR="009532EB" w:rsidRDefault="003458DB">
            <w:pPr>
              <w:snapToGrid w:val="0"/>
            </w:pPr>
            <w:r>
              <w:rPr>
                <w:rFonts w:hint="eastAsia"/>
              </w:rPr>
              <w:t>禁止一次性拆除所有曳引钢丝绳</w:t>
            </w:r>
          </w:p>
        </w:tc>
        <w:tc>
          <w:tcPr>
            <w:tcW w:w="4654" w:type="dxa"/>
          </w:tcPr>
          <w:p w:rsidR="009532EB" w:rsidRDefault="003458DB">
            <w:pPr>
              <w:snapToGrid w:val="0"/>
            </w:pPr>
            <w:r>
              <w:rPr>
                <w:rFonts w:hint="eastAsia"/>
              </w:rPr>
              <w:t>高空必须放置落物，避免垂直交叉作业，现场油污及时清理，必要时采取防滑措施，必须分次拆除曳引钢丝绳，最多拆一半</w:t>
            </w:r>
          </w:p>
        </w:tc>
      </w:tr>
      <w:tr w:rsidR="009532EB">
        <w:tc>
          <w:tcPr>
            <w:tcW w:w="849" w:type="dxa"/>
          </w:tcPr>
          <w:p w:rsidR="009532EB" w:rsidRDefault="003458DB">
            <w:pPr>
              <w:snapToGrid w:val="0"/>
            </w:pPr>
            <w:r>
              <w:rPr>
                <w:rFonts w:hint="eastAsia"/>
              </w:rPr>
              <w:t>15</w:t>
            </w:r>
          </w:p>
        </w:tc>
        <w:tc>
          <w:tcPr>
            <w:tcW w:w="1536" w:type="dxa"/>
          </w:tcPr>
          <w:p w:rsidR="009532EB" w:rsidRDefault="003458DB">
            <w:pPr>
              <w:snapToGrid w:val="0"/>
            </w:pPr>
            <w:r>
              <w:rPr>
                <w:rFonts w:hint="eastAsia"/>
              </w:rPr>
              <w:t>起吊轿厢</w:t>
            </w:r>
          </w:p>
        </w:tc>
        <w:tc>
          <w:tcPr>
            <w:tcW w:w="2531" w:type="dxa"/>
          </w:tcPr>
          <w:p w:rsidR="009532EB" w:rsidRDefault="003458DB">
            <w:pPr>
              <w:snapToGrid w:val="0"/>
            </w:pPr>
            <w:r>
              <w:rPr>
                <w:rFonts w:hint="eastAsia"/>
              </w:rPr>
              <w:t>禁止使用</w:t>
            </w:r>
            <w:r>
              <w:rPr>
                <w:rFonts w:hint="eastAsia"/>
              </w:rPr>
              <w:t>3</w:t>
            </w:r>
            <w:r>
              <w:rPr>
                <w:rFonts w:hint="eastAsia"/>
              </w:rPr>
              <w:t>吨以下葫芦</w:t>
            </w:r>
          </w:p>
          <w:p w:rsidR="009532EB" w:rsidRDefault="003458DB">
            <w:pPr>
              <w:snapToGrid w:val="0"/>
            </w:pPr>
            <w:r>
              <w:rPr>
                <w:rFonts w:hint="eastAsia"/>
              </w:rPr>
              <w:t>禁止只在一种保护方式下起吊</w:t>
            </w:r>
          </w:p>
        </w:tc>
        <w:tc>
          <w:tcPr>
            <w:tcW w:w="4654" w:type="dxa"/>
          </w:tcPr>
          <w:p w:rsidR="009532EB" w:rsidRDefault="003458DB">
            <w:pPr>
              <w:snapToGrid w:val="0"/>
            </w:pPr>
            <w:r>
              <w:rPr>
                <w:rFonts w:hint="eastAsia"/>
              </w:rPr>
              <w:t>必须用两种或两种以上独立的方式，放置轿厢或对重坠落；必须使用</w:t>
            </w:r>
            <w:r>
              <w:rPr>
                <w:rFonts w:hint="eastAsia"/>
              </w:rPr>
              <w:t>3</w:t>
            </w:r>
            <w:r>
              <w:rPr>
                <w:rFonts w:hint="eastAsia"/>
              </w:rPr>
              <w:t>吨以上起重葫芦；起吊轿厢过程中，如需将轿厢整梯吊起后用倒链悬停时，不得长时间停滞，且人员必须站在轿厢外安全位置进行作业</w:t>
            </w:r>
          </w:p>
        </w:tc>
      </w:tr>
      <w:tr w:rsidR="009532EB">
        <w:tc>
          <w:tcPr>
            <w:tcW w:w="849" w:type="dxa"/>
          </w:tcPr>
          <w:p w:rsidR="009532EB" w:rsidRDefault="003458DB">
            <w:pPr>
              <w:snapToGrid w:val="0"/>
            </w:pPr>
            <w:r>
              <w:rPr>
                <w:rFonts w:hint="eastAsia"/>
              </w:rPr>
              <w:t>16</w:t>
            </w:r>
          </w:p>
        </w:tc>
        <w:tc>
          <w:tcPr>
            <w:tcW w:w="1536" w:type="dxa"/>
          </w:tcPr>
          <w:p w:rsidR="009532EB" w:rsidRDefault="003458DB">
            <w:pPr>
              <w:snapToGrid w:val="0"/>
            </w:pPr>
            <w:r>
              <w:rPr>
                <w:rFonts w:hint="eastAsia"/>
              </w:rPr>
              <w:t>起重与锁具</w:t>
            </w:r>
          </w:p>
        </w:tc>
        <w:tc>
          <w:tcPr>
            <w:tcW w:w="2531" w:type="dxa"/>
          </w:tcPr>
          <w:p w:rsidR="009532EB" w:rsidRDefault="003458DB">
            <w:pPr>
              <w:snapToGrid w:val="0"/>
            </w:pPr>
            <w:r>
              <w:rPr>
                <w:rFonts w:hint="eastAsia"/>
              </w:rPr>
              <w:t>禁止使用有缺陷的起重器具和锁具</w:t>
            </w:r>
          </w:p>
          <w:p w:rsidR="009532EB" w:rsidRDefault="003458DB">
            <w:pPr>
              <w:snapToGrid w:val="0"/>
            </w:pPr>
            <w:r>
              <w:rPr>
                <w:rFonts w:hint="eastAsia"/>
              </w:rPr>
              <w:t>禁止斜拉斜吊</w:t>
            </w:r>
          </w:p>
        </w:tc>
        <w:tc>
          <w:tcPr>
            <w:tcW w:w="4654" w:type="dxa"/>
          </w:tcPr>
          <w:p w:rsidR="009532EB" w:rsidRDefault="003458DB">
            <w:pPr>
              <w:snapToGrid w:val="0"/>
            </w:pPr>
            <w:r>
              <w:rPr>
                <w:rFonts w:hint="eastAsia"/>
              </w:rPr>
              <w:t>对使用手动葫芦、钢丝绳套、滑轮、绳索、支撑木、脚手板等工器具，使用前必须认真检查，确认无损坏后方可使用；必须使用合格的起重器具与锁具；使用中必须注意其承载能力，核实吊件重量，并做有效防护；必须垂直起吊并防止设备倾倒</w:t>
            </w:r>
          </w:p>
        </w:tc>
      </w:tr>
      <w:tr w:rsidR="009532EB">
        <w:tc>
          <w:tcPr>
            <w:tcW w:w="849" w:type="dxa"/>
          </w:tcPr>
          <w:p w:rsidR="009532EB" w:rsidRDefault="003458DB">
            <w:pPr>
              <w:snapToGrid w:val="0"/>
            </w:pPr>
            <w:r>
              <w:rPr>
                <w:rFonts w:hint="eastAsia"/>
              </w:rPr>
              <w:t>17</w:t>
            </w:r>
          </w:p>
        </w:tc>
        <w:tc>
          <w:tcPr>
            <w:tcW w:w="1536" w:type="dxa"/>
          </w:tcPr>
          <w:p w:rsidR="009532EB" w:rsidRDefault="003458DB">
            <w:pPr>
              <w:snapToGrid w:val="0"/>
            </w:pPr>
            <w:r>
              <w:rPr>
                <w:rFonts w:hint="eastAsia"/>
              </w:rPr>
              <w:t>盘车放人</w:t>
            </w:r>
          </w:p>
        </w:tc>
        <w:tc>
          <w:tcPr>
            <w:tcW w:w="2531" w:type="dxa"/>
          </w:tcPr>
          <w:p w:rsidR="009532EB" w:rsidRDefault="003458DB">
            <w:pPr>
              <w:snapToGrid w:val="0"/>
            </w:pPr>
            <w:r>
              <w:rPr>
                <w:rFonts w:hint="eastAsia"/>
              </w:rPr>
              <w:t>禁止在非平层区放人</w:t>
            </w:r>
          </w:p>
        </w:tc>
        <w:tc>
          <w:tcPr>
            <w:tcW w:w="4654" w:type="dxa"/>
          </w:tcPr>
          <w:p w:rsidR="009532EB" w:rsidRDefault="003458DB">
            <w:pPr>
              <w:snapToGrid w:val="0"/>
            </w:pPr>
            <w:r>
              <w:rPr>
                <w:rFonts w:hint="eastAsia"/>
              </w:rPr>
              <w:t>必须由有经验的持证人员操作；必须在平层区开门放人。步骤如下：</w:t>
            </w:r>
            <w:r>
              <w:rPr>
                <w:rFonts w:hint="eastAsia"/>
              </w:rPr>
              <w:t>1</w:t>
            </w:r>
            <w:r>
              <w:rPr>
                <w:rFonts w:hint="eastAsia"/>
              </w:rPr>
              <w:t>、断开主电源，安抚乘客；</w:t>
            </w:r>
            <w:r>
              <w:rPr>
                <w:rFonts w:hint="eastAsia"/>
              </w:rPr>
              <w:t>2</w:t>
            </w:r>
            <w:r>
              <w:rPr>
                <w:rFonts w:hint="eastAsia"/>
              </w:rPr>
              <w:t>、确认轿厢位置，确认所有层门和轿门关闭；</w:t>
            </w:r>
            <w:r>
              <w:rPr>
                <w:rFonts w:hint="eastAsia"/>
              </w:rPr>
              <w:t>3</w:t>
            </w:r>
            <w:r>
              <w:rPr>
                <w:rFonts w:hint="eastAsia"/>
              </w:rPr>
              <w:t>、安装盘车手轮（如需要），两人以上配合盘车；</w:t>
            </w:r>
            <w:r>
              <w:rPr>
                <w:rFonts w:hint="eastAsia"/>
              </w:rPr>
              <w:t>4</w:t>
            </w:r>
            <w:r>
              <w:rPr>
                <w:rFonts w:hint="eastAsia"/>
              </w:rPr>
              <w:t>、依据制造厂家紧急救援步骤手动盘车移动轿厢至开门区域；</w:t>
            </w:r>
            <w:r>
              <w:rPr>
                <w:rFonts w:hint="eastAsia"/>
              </w:rPr>
              <w:t>5</w:t>
            </w:r>
            <w:r>
              <w:rPr>
                <w:rFonts w:hint="eastAsia"/>
              </w:rPr>
              <w:t>、打开轿厢所在的层门，放出乘客；</w:t>
            </w:r>
            <w:r>
              <w:rPr>
                <w:rFonts w:hint="eastAsia"/>
              </w:rPr>
              <w:t>6</w:t>
            </w:r>
            <w:r>
              <w:rPr>
                <w:rFonts w:hint="eastAsia"/>
              </w:rPr>
              <w:t>、关闭轿门和层门，填写救援工作报告</w:t>
            </w:r>
          </w:p>
        </w:tc>
      </w:tr>
      <w:tr w:rsidR="009532EB">
        <w:tc>
          <w:tcPr>
            <w:tcW w:w="849" w:type="dxa"/>
            <w:vMerge w:val="restart"/>
          </w:tcPr>
          <w:p w:rsidR="009532EB" w:rsidRDefault="003458DB">
            <w:pPr>
              <w:snapToGrid w:val="0"/>
            </w:pPr>
            <w:r>
              <w:rPr>
                <w:rFonts w:hint="eastAsia"/>
              </w:rPr>
              <w:t>18</w:t>
            </w:r>
          </w:p>
        </w:tc>
        <w:tc>
          <w:tcPr>
            <w:tcW w:w="1536" w:type="dxa"/>
            <w:vMerge w:val="restart"/>
          </w:tcPr>
          <w:p w:rsidR="009532EB" w:rsidRDefault="003458DB">
            <w:pPr>
              <w:snapToGrid w:val="0"/>
            </w:pPr>
            <w:r>
              <w:rPr>
                <w:rFonts w:hint="eastAsia"/>
              </w:rPr>
              <w:t>扶梯作业</w:t>
            </w:r>
          </w:p>
        </w:tc>
        <w:tc>
          <w:tcPr>
            <w:tcW w:w="2531" w:type="dxa"/>
          </w:tcPr>
          <w:p w:rsidR="009532EB" w:rsidRDefault="003458DB">
            <w:pPr>
              <w:snapToGrid w:val="0"/>
            </w:pPr>
            <w:r>
              <w:rPr>
                <w:rFonts w:hint="eastAsia"/>
              </w:rPr>
              <w:t>禁止无双重防护时在桁架内作业</w:t>
            </w:r>
          </w:p>
        </w:tc>
        <w:tc>
          <w:tcPr>
            <w:tcW w:w="4654" w:type="dxa"/>
          </w:tcPr>
          <w:p w:rsidR="009532EB" w:rsidRDefault="003458DB">
            <w:pPr>
              <w:snapToGrid w:val="0"/>
            </w:pPr>
            <w:r>
              <w:rPr>
                <w:rFonts w:hint="eastAsia"/>
              </w:rPr>
              <w:t>在桁架内作业前，必须有两种独立的方式锁定梯级链；在有坠落危险区域，必须采取防坠落措施。必须有双重防护措施方可在桁架内作业</w:t>
            </w:r>
          </w:p>
        </w:tc>
      </w:tr>
      <w:tr w:rsidR="009532EB">
        <w:tc>
          <w:tcPr>
            <w:tcW w:w="849" w:type="dxa"/>
            <w:vMerge/>
          </w:tcPr>
          <w:p w:rsidR="009532EB" w:rsidRDefault="009532EB">
            <w:pPr>
              <w:snapToGrid w:val="0"/>
            </w:pPr>
          </w:p>
        </w:tc>
        <w:tc>
          <w:tcPr>
            <w:tcW w:w="1536" w:type="dxa"/>
            <w:vMerge/>
          </w:tcPr>
          <w:p w:rsidR="009532EB" w:rsidRDefault="009532EB">
            <w:pPr>
              <w:snapToGrid w:val="0"/>
            </w:pPr>
          </w:p>
        </w:tc>
        <w:tc>
          <w:tcPr>
            <w:tcW w:w="2531" w:type="dxa"/>
          </w:tcPr>
          <w:p w:rsidR="009532EB" w:rsidRDefault="003458DB">
            <w:pPr>
              <w:snapToGrid w:val="0"/>
            </w:pPr>
            <w:r>
              <w:rPr>
                <w:rFonts w:hint="eastAsia"/>
              </w:rPr>
              <w:t>禁止搭乘拆除了梯级的扶梯</w:t>
            </w:r>
          </w:p>
          <w:p w:rsidR="009532EB" w:rsidRDefault="003458DB">
            <w:pPr>
              <w:snapToGrid w:val="0"/>
            </w:pPr>
            <w:r>
              <w:rPr>
                <w:rFonts w:hint="eastAsia"/>
              </w:rPr>
              <w:t>禁止在梯级轴上行走</w:t>
            </w:r>
          </w:p>
        </w:tc>
        <w:tc>
          <w:tcPr>
            <w:tcW w:w="4654" w:type="dxa"/>
          </w:tcPr>
          <w:p w:rsidR="009532EB" w:rsidRDefault="003458DB">
            <w:pPr>
              <w:snapToGrid w:val="0"/>
            </w:pPr>
            <w:r>
              <w:rPr>
                <w:rFonts w:hint="eastAsia"/>
              </w:rPr>
              <w:t>如果拆除了梯级，必须杜绝搭乘运行中的扶梯或行走在梯级轴上；如果离开无人看管的拆除了梯级的扶梯，必须锁定电能和机械能，防止梯级链条移动，且保证安全护栏和警示标志的有效设置</w:t>
            </w:r>
          </w:p>
        </w:tc>
      </w:tr>
    </w:tbl>
    <w:p w:rsidR="009532EB" w:rsidRDefault="009532EB">
      <w:pPr>
        <w:snapToGrid w:val="0"/>
        <w:jc w:val="center"/>
      </w:pPr>
    </w:p>
    <w:p w:rsidR="009532EB" w:rsidRDefault="009532EB">
      <w:pPr>
        <w:snapToGrid w:val="0"/>
        <w:jc w:val="center"/>
      </w:pPr>
    </w:p>
    <w:p w:rsidR="009532EB" w:rsidRDefault="009532EB">
      <w:pPr>
        <w:snapToGrid w:val="0"/>
        <w:jc w:val="center"/>
      </w:pPr>
    </w:p>
    <w:sectPr w:rsidR="009532EB">
      <w:pgSz w:w="11906" w:h="16838"/>
      <w:pgMar w:top="1985" w:right="1134" w:bottom="1134" w:left="1418" w:header="1417" w:footer="113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A6" w:rsidRDefault="003164A6">
      <w:r>
        <w:separator/>
      </w:r>
    </w:p>
  </w:endnote>
  <w:endnote w:type="continuationSeparator" w:id="0">
    <w:p w:rsidR="003164A6" w:rsidRDefault="0031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Dotum,Bold">
    <w:altName w:val="黑体"/>
    <w:charset w:val="86"/>
    <w:family w:val="auto"/>
    <w:pitch w:val="default"/>
    <w:sig w:usb0="00000000" w:usb1="00000000" w:usb2="00000010" w:usb3="00000000" w:csb0="00040000" w:csb1="00000000"/>
  </w:font>
  <w:font w:name="SimSun,Bold">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658"/>
    </w:sdtPr>
    <w:sdtEndPr>
      <w:rPr>
        <w:rFonts w:asciiTheme="minorEastAsia" w:hAnsiTheme="minorEastAsia"/>
      </w:rPr>
    </w:sdtEndPr>
    <w:sdtContent>
      <w:p w:rsidR="009532EB" w:rsidRDefault="003458DB">
        <w:pPr>
          <w:pStyle w:val="a4"/>
          <w:jc w:val="right"/>
          <w:rPr>
            <w:rFonts w:asciiTheme="minorEastAsia" w:hAnsiTheme="minorEastAsia"/>
          </w:rPr>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sidR="0090400B" w:rsidRPr="0090400B">
          <w:rPr>
            <w:rFonts w:asciiTheme="minorEastAsia" w:hAnsiTheme="minorEastAsia"/>
            <w:noProof/>
            <w:lang w:val="zh-CN"/>
          </w:rPr>
          <w:t>III</w:t>
        </w:r>
        <w:r>
          <w:rPr>
            <w:rFonts w:asciiTheme="minorEastAsia" w:hAnsiTheme="minorEastAsia"/>
          </w:rPr>
          <w:fldChar w:fldCharType="end"/>
        </w:r>
        <w:r>
          <w:rPr>
            <w:rFonts w:asciiTheme="minorEastAsia" w:hAnsiTheme="minorEastAsia"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B" w:rsidRDefault="003458DB">
    <w:pPr>
      <w:pStyle w:val="a4"/>
      <w:rPr>
        <w:rFonts w:asciiTheme="minorEastAsia" w:hAnsiTheme="minorEastAsia"/>
      </w:rPr>
    </w:pPr>
    <w:r>
      <w:rPr>
        <w:rFonts w:asciiTheme="minorEastAsia" w:hAnsiTheme="minorEastAsia" w:hint="eastAsia"/>
      </w:rPr>
      <w:t xml:space="preserve"> </w:t>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sidR="0090400B" w:rsidRPr="0090400B">
      <w:rPr>
        <w:rFonts w:asciiTheme="minorEastAsia" w:hAnsiTheme="minorEastAsia"/>
        <w:noProof/>
        <w:lang w:val="zh-CN"/>
      </w:rPr>
      <w:t>10</w:t>
    </w:r>
    <w:r>
      <w:rPr>
        <w:rFonts w:asciiTheme="minorEastAsia" w:hAnsiTheme="minor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B" w:rsidRDefault="003458DB">
    <w:pPr>
      <w:pStyle w:val="a4"/>
      <w:jc w:val="center"/>
      <w:rPr>
        <w:rFonts w:asciiTheme="minorEastAsia" w:hAnsiTheme="minorEastAsia"/>
      </w:rP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sidR="0090400B" w:rsidRPr="0090400B">
      <w:rPr>
        <w:rFonts w:asciiTheme="minorEastAsia" w:hAnsiTheme="minorEastAsia"/>
        <w:noProof/>
        <w:lang w:val="zh-CN"/>
      </w:rPr>
      <w:t>11</w:t>
    </w:r>
    <w:r>
      <w:rPr>
        <w:rFonts w:asciiTheme="minorEastAsia" w:hAnsiTheme="minorEastAsia"/>
      </w:rPr>
      <w:fldChar w:fldCharType="end"/>
    </w:r>
    <w:r>
      <w:rPr>
        <w:rFonts w:asciiTheme="minorEastAsia" w:hAnsiTheme="minorEastAsia"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A6" w:rsidRDefault="003164A6">
      <w:r>
        <w:separator/>
      </w:r>
    </w:p>
  </w:footnote>
  <w:footnote w:type="continuationSeparator" w:id="0">
    <w:p w:rsidR="003164A6" w:rsidRDefault="00316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B" w:rsidRDefault="003458DB">
    <w:pPr>
      <w:pStyle w:val="12"/>
      <w:rPr>
        <w:rFonts w:ascii="黑体" w:eastAsia="黑体" w:hAnsi="黑体"/>
        <w:szCs w:val="21"/>
      </w:rPr>
    </w:pPr>
    <w:r>
      <w:rPr>
        <w:rFonts w:ascii="黑体" w:eastAsia="黑体" w:hAnsi="黑体"/>
        <w:szCs w:val="21"/>
      </w:rPr>
      <w:ptab w:relativeTo="margin"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B" w:rsidRDefault="003458DB">
    <w:pPr>
      <w:jc w:val="left"/>
      <w:rPr>
        <w:rFonts w:ascii="黑体" w:eastAsia="黑体" w:hAnsi="黑体"/>
      </w:rPr>
    </w:pPr>
    <w:r>
      <w:ptab w:relativeTo="margin" w:alignment="right" w:leader="none"/>
    </w:r>
    <w:r>
      <w:rPr>
        <w:rFonts w:ascii="黑体" w:eastAsia="黑体" w:hAnsi="黑体" w:hint="eastAsia"/>
      </w:rPr>
      <w:t>DB32</w:t>
    </w:r>
    <w:r>
      <w:rPr>
        <w:rFonts w:ascii="黑体" w:eastAsia="黑体" w:hAnsi="黑体"/>
      </w:rPr>
      <w:t>05</w:t>
    </w:r>
    <w:r>
      <w:rPr>
        <w:rFonts w:ascii="黑体" w:eastAsia="黑体" w:hAnsi="黑体" w:hint="eastAsia"/>
      </w:rPr>
      <w:t>/T XXX-201</w:t>
    </w:r>
    <w:r>
      <w:rPr>
        <w:rFonts w:ascii="黑体" w:eastAsia="黑体" w:hAnsi="黑体"/>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B" w:rsidRDefault="003458DB">
    <w:pPr>
      <w:rPr>
        <w:rFonts w:ascii="黑体" w:eastAsia="黑体" w:hAnsi="黑体"/>
      </w:rPr>
    </w:pPr>
    <w:r>
      <w:ptab w:relativeTo="margin" w:alignment="left" w:leader="none"/>
    </w:r>
    <w:r>
      <w:rPr>
        <w:rFonts w:ascii="黑体" w:eastAsia="黑体" w:hAnsi="黑体" w:hint="eastAsia"/>
      </w:rPr>
      <w:t>DB32</w:t>
    </w:r>
    <w:r>
      <w:rPr>
        <w:rFonts w:ascii="黑体" w:eastAsia="黑体" w:hAnsi="黑体"/>
      </w:rPr>
      <w:t>05</w:t>
    </w:r>
    <w:r>
      <w:rPr>
        <w:rFonts w:ascii="黑体" w:eastAsia="黑体" w:hAnsi="黑体" w:hint="eastAsia"/>
      </w:rPr>
      <w:t>/T XXX-2019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EB" w:rsidRDefault="003458DB">
    <w:pPr>
      <w:pStyle w:val="12"/>
      <w:rPr>
        <w:rStyle w:val="14"/>
        <w:rFonts w:ascii="黑体" w:eastAsia="黑体" w:hAnsi="黑体"/>
        <w:i w:val="0"/>
      </w:rPr>
    </w:pPr>
    <w:r>
      <w:ptab w:relativeTo="margin" w:alignment="right" w:leader="none"/>
    </w:r>
    <w:r>
      <w:rPr>
        <w:rFonts w:ascii="黑体" w:eastAsia="黑体" w:hAnsi="黑体" w:hint="eastAsia"/>
      </w:rPr>
      <w:t>DB32</w:t>
    </w:r>
    <w:r>
      <w:rPr>
        <w:rFonts w:ascii="黑体" w:eastAsia="黑体" w:hAnsi="黑体"/>
      </w:rPr>
      <w:t>05</w:t>
    </w:r>
    <w:r>
      <w:rPr>
        <w:rFonts w:ascii="黑体" w:eastAsia="黑体" w:hAnsi="黑体" w:hint="eastAsia"/>
      </w:rPr>
      <w:t>/T XXX-201</w:t>
    </w:r>
    <w:r>
      <w:rPr>
        <w:rFonts w:ascii="黑体" w:eastAsia="黑体" w:hAnsi="黑体"/>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581"/>
    <w:multiLevelType w:val="multilevel"/>
    <w:tmpl w:val="06371581"/>
    <w:lvl w:ilvl="0">
      <w:start w:val="1"/>
      <w:numFmt w:val="decimal"/>
      <w:lvlText w:val="%1)"/>
      <w:lvlJc w:val="left"/>
      <w:pPr>
        <w:tabs>
          <w:tab w:val="left" w:pos="735"/>
        </w:tabs>
        <w:ind w:left="735" w:hanging="420"/>
      </w:p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
    <w:nsid w:val="15F16FE3"/>
    <w:multiLevelType w:val="multilevel"/>
    <w:tmpl w:val="15F16FE3"/>
    <w:lvl w:ilvl="0">
      <w:start w:val="1"/>
      <w:numFmt w:val="decimal"/>
      <w:lvlText w:val="%1)"/>
      <w:lvlJc w:val="left"/>
      <w:pPr>
        <w:tabs>
          <w:tab w:val="left" w:pos="780"/>
        </w:tabs>
        <w:ind w:left="78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9870658"/>
    <w:multiLevelType w:val="multilevel"/>
    <w:tmpl w:val="19870658"/>
    <w:lvl w:ilvl="0">
      <w:start w:val="1"/>
      <w:numFmt w:val="decimal"/>
      <w:lvlText w:val="%1)"/>
      <w:lvlJc w:val="left"/>
      <w:pPr>
        <w:tabs>
          <w:tab w:val="left" w:pos="780"/>
        </w:tabs>
        <w:ind w:left="780" w:hanging="420"/>
      </w:pPr>
      <w:rPr>
        <w:rFonts w:hint="default"/>
      </w:rPr>
    </w:lvl>
    <w:lvl w:ilvl="1">
      <w:start w:val="10"/>
      <w:numFmt w:val="decimal"/>
      <w:lvlText w:val="%2、"/>
      <w:lvlJc w:val="left"/>
      <w:pPr>
        <w:tabs>
          <w:tab w:val="left" w:pos="1200"/>
        </w:tabs>
        <w:ind w:left="1200" w:hanging="420"/>
      </w:pPr>
      <w:rPr>
        <w:rFont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nsid w:val="4BD90B7A"/>
    <w:multiLevelType w:val="multilevel"/>
    <w:tmpl w:val="4BD90B7A"/>
    <w:lvl w:ilvl="0">
      <w:start w:val="1"/>
      <w:numFmt w:val="decimal"/>
      <w:lvlText w:val="%1)"/>
      <w:lvlJc w:val="left"/>
      <w:pPr>
        <w:tabs>
          <w:tab w:val="left" w:pos="780"/>
        </w:tabs>
        <w:ind w:left="78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4BF251D2"/>
    <w:multiLevelType w:val="multilevel"/>
    <w:tmpl w:val="4BF251D2"/>
    <w:lvl w:ilvl="0">
      <w:start w:val="1"/>
      <w:numFmt w:val="decimal"/>
      <w:lvlText w:val="%1)"/>
      <w:lvlJc w:val="left"/>
      <w:pPr>
        <w:tabs>
          <w:tab w:val="left" w:pos="1065"/>
        </w:tabs>
        <w:ind w:left="1065" w:hanging="420"/>
      </w:pPr>
    </w:lvl>
    <w:lvl w:ilvl="1">
      <w:start w:val="3"/>
      <w:numFmt w:val="upperLetter"/>
      <w:lvlText w:val="%2、"/>
      <w:lvlJc w:val="left"/>
      <w:pPr>
        <w:tabs>
          <w:tab w:val="left" w:pos="1425"/>
        </w:tabs>
        <w:ind w:left="1425" w:hanging="360"/>
      </w:pPr>
      <w:rPr>
        <w:rFonts w:hint="eastAsia"/>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3585"/>
        </w:tabs>
        <w:ind w:left="3585"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5">
    <w:nsid w:val="4FE70AF0"/>
    <w:multiLevelType w:val="multilevel"/>
    <w:tmpl w:val="4FE70AF0"/>
    <w:lvl w:ilvl="0">
      <w:start w:val="1"/>
      <w:numFmt w:val="decimal"/>
      <w:lvlText w:val="%1)"/>
      <w:lvlJc w:val="left"/>
      <w:pPr>
        <w:tabs>
          <w:tab w:val="left" w:pos="780"/>
        </w:tabs>
        <w:ind w:left="78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65A52CB7"/>
    <w:multiLevelType w:val="multilevel"/>
    <w:tmpl w:val="65A52CB7"/>
    <w:lvl w:ilvl="0">
      <w:start w:val="1"/>
      <w:numFmt w:val="decimal"/>
      <w:lvlText w:val="%1)"/>
      <w:lvlJc w:val="left"/>
      <w:pPr>
        <w:tabs>
          <w:tab w:val="left" w:pos="780"/>
        </w:tabs>
        <w:ind w:left="78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0386EFD"/>
    <w:multiLevelType w:val="multilevel"/>
    <w:tmpl w:val="70386EFD"/>
    <w:lvl w:ilvl="0">
      <w:start w:val="1"/>
      <w:numFmt w:val="decimal"/>
      <w:lvlText w:val="%1)"/>
      <w:lvlJc w:val="left"/>
      <w:pPr>
        <w:tabs>
          <w:tab w:val="left" w:pos="780"/>
        </w:tabs>
        <w:ind w:left="78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5835A0"/>
    <w:multiLevelType w:val="multilevel"/>
    <w:tmpl w:val="7F5835A0"/>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eastAsia="宋体" w:hint="eastAsia"/>
      </w:rPr>
    </w:lvl>
    <w:lvl w:ilvl="2">
      <w:start w:val="1"/>
      <w:numFmt w:val="decimal"/>
      <w:lvlText w:val="%3、"/>
      <w:lvlJc w:val="left"/>
      <w:pPr>
        <w:tabs>
          <w:tab w:val="left" w:pos="1200"/>
        </w:tabs>
        <w:ind w:left="1200" w:hanging="360"/>
      </w:pPr>
      <w:rPr>
        <w:rFonts w:hint="eastAsia"/>
      </w:rPr>
    </w:lvl>
    <w:lvl w:ilvl="3">
      <w:start w:val="1"/>
      <w:numFmt w:val="upperLetter"/>
      <w:lvlText w:val="%4、"/>
      <w:lvlJc w:val="left"/>
      <w:pPr>
        <w:tabs>
          <w:tab w:val="left" w:pos="1620"/>
        </w:tabs>
        <w:ind w:left="1620" w:hanging="36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2"/>
  </w:num>
  <w:num w:numId="3">
    <w:abstractNumId w:val="5"/>
  </w:num>
  <w:num w:numId="4">
    <w:abstractNumId w:val="7"/>
  </w:num>
  <w:num w:numId="5">
    <w:abstractNumId w:val="1"/>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documentProtection w:edit="forms" w:enforcement="1" w:cryptProviderType="rsaFull" w:cryptAlgorithmClass="hash" w:cryptAlgorithmType="typeAny" w:cryptAlgorithmSid="4" w:cryptSpinCount="100000" w:hash="oXXvWfvXVLnqXiUNvNKwOsSi7oY=" w:salt="UPK+yI+O86qX9xhp6syJF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7A"/>
    <w:rsid w:val="00002D7A"/>
    <w:rsid w:val="00013861"/>
    <w:rsid w:val="00013B8F"/>
    <w:rsid w:val="000173A8"/>
    <w:rsid w:val="00031630"/>
    <w:rsid w:val="0003782B"/>
    <w:rsid w:val="000511AD"/>
    <w:rsid w:val="0005686E"/>
    <w:rsid w:val="0006343E"/>
    <w:rsid w:val="00071463"/>
    <w:rsid w:val="0009741B"/>
    <w:rsid w:val="000A05E2"/>
    <w:rsid w:val="000B5222"/>
    <w:rsid w:val="000D3EF6"/>
    <w:rsid w:val="000D5C84"/>
    <w:rsid w:val="000F2CB4"/>
    <w:rsid w:val="001103A2"/>
    <w:rsid w:val="00110EC6"/>
    <w:rsid w:val="00112AF7"/>
    <w:rsid w:val="0012099B"/>
    <w:rsid w:val="00133094"/>
    <w:rsid w:val="001462B7"/>
    <w:rsid w:val="00147A7E"/>
    <w:rsid w:val="00147F7E"/>
    <w:rsid w:val="0016095C"/>
    <w:rsid w:val="001720FB"/>
    <w:rsid w:val="00173651"/>
    <w:rsid w:val="0017564C"/>
    <w:rsid w:val="00175A7C"/>
    <w:rsid w:val="001C0F5C"/>
    <w:rsid w:val="001E1FD1"/>
    <w:rsid w:val="00204E61"/>
    <w:rsid w:val="00230CF6"/>
    <w:rsid w:val="00230F2F"/>
    <w:rsid w:val="00247720"/>
    <w:rsid w:val="00286986"/>
    <w:rsid w:val="002A5A01"/>
    <w:rsid w:val="002A5BCE"/>
    <w:rsid w:val="002C253D"/>
    <w:rsid w:val="002C4A7A"/>
    <w:rsid w:val="002D2351"/>
    <w:rsid w:val="002D38F3"/>
    <w:rsid w:val="00301D6E"/>
    <w:rsid w:val="00311B67"/>
    <w:rsid w:val="003164A6"/>
    <w:rsid w:val="00317DB9"/>
    <w:rsid w:val="00330DE3"/>
    <w:rsid w:val="00335ABA"/>
    <w:rsid w:val="00340030"/>
    <w:rsid w:val="003438AA"/>
    <w:rsid w:val="00344E14"/>
    <w:rsid w:val="0034543B"/>
    <w:rsid w:val="003458DB"/>
    <w:rsid w:val="003720DC"/>
    <w:rsid w:val="003C0E5B"/>
    <w:rsid w:val="003E28CE"/>
    <w:rsid w:val="003F714F"/>
    <w:rsid w:val="00422051"/>
    <w:rsid w:val="00426BC8"/>
    <w:rsid w:val="004426FC"/>
    <w:rsid w:val="0044581A"/>
    <w:rsid w:val="00451407"/>
    <w:rsid w:val="004A132F"/>
    <w:rsid w:val="004B2D06"/>
    <w:rsid w:val="004C2F70"/>
    <w:rsid w:val="004D424C"/>
    <w:rsid w:val="004D5B9A"/>
    <w:rsid w:val="00501423"/>
    <w:rsid w:val="00506EF4"/>
    <w:rsid w:val="00510EBE"/>
    <w:rsid w:val="00525E6D"/>
    <w:rsid w:val="00543F06"/>
    <w:rsid w:val="00546657"/>
    <w:rsid w:val="005606B4"/>
    <w:rsid w:val="00575480"/>
    <w:rsid w:val="005A2C7F"/>
    <w:rsid w:val="005A4975"/>
    <w:rsid w:val="00600F7C"/>
    <w:rsid w:val="006045C0"/>
    <w:rsid w:val="0065660B"/>
    <w:rsid w:val="00673C24"/>
    <w:rsid w:val="006867E4"/>
    <w:rsid w:val="00686AB4"/>
    <w:rsid w:val="00687FF9"/>
    <w:rsid w:val="00695FD6"/>
    <w:rsid w:val="00697323"/>
    <w:rsid w:val="006B00F8"/>
    <w:rsid w:val="006E42DF"/>
    <w:rsid w:val="007078CB"/>
    <w:rsid w:val="00711444"/>
    <w:rsid w:val="00716D47"/>
    <w:rsid w:val="00717C25"/>
    <w:rsid w:val="00724CC3"/>
    <w:rsid w:val="00732DD3"/>
    <w:rsid w:val="00733FAB"/>
    <w:rsid w:val="007373F7"/>
    <w:rsid w:val="007404DC"/>
    <w:rsid w:val="0074173E"/>
    <w:rsid w:val="00751B91"/>
    <w:rsid w:val="00754A67"/>
    <w:rsid w:val="007667E9"/>
    <w:rsid w:val="00777F91"/>
    <w:rsid w:val="00784961"/>
    <w:rsid w:val="00793C9B"/>
    <w:rsid w:val="007A262B"/>
    <w:rsid w:val="007A4A56"/>
    <w:rsid w:val="007C5205"/>
    <w:rsid w:val="007C6FAF"/>
    <w:rsid w:val="007D209B"/>
    <w:rsid w:val="007E451F"/>
    <w:rsid w:val="007F3D33"/>
    <w:rsid w:val="008034D8"/>
    <w:rsid w:val="0080474D"/>
    <w:rsid w:val="00804961"/>
    <w:rsid w:val="0081659D"/>
    <w:rsid w:val="008204BD"/>
    <w:rsid w:val="008237E6"/>
    <w:rsid w:val="00842185"/>
    <w:rsid w:val="0084707B"/>
    <w:rsid w:val="00864F8B"/>
    <w:rsid w:val="0087171A"/>
    <w:rsid w:val="008B4744"/>
    <w:rsid w:val="008C1198"/>
    <w:rsid w:val="008C23EA"/>
    <w:rsid w:val="008C754A"/>
    <w:rsid w:val="008D32D9"/>
    <w:rsid w:val="008D6AC9"/>
    <w:rsid w:val="008F0AEE"/>
    <w:rsid w:val="00900625"/>
    <w:rsid w:val="00902C03"/>
    <w:rsid w:val="0090400B"/>
    <w:rsid w:val="0092183B"/>
    <w:rsid w:val="00922FAC"/>
    <w:rsid w:val="00945592"/>
    <w:rsid w:val="009532EB"/>
    <w:rsid w:val="009534B7"/>
    <w:rsid w:val="0095703E"/>
    <w:rsid w:val="00992159"/>
    <w:rsid w:val="009A7D1D"/>
    <w:rsid w:val="009B7156"/>
    <w:rsid w:val="009D11D8"/>
    <w:rsid w:val="009E229D"/>
    <w:rsid w:val="009E4501"/>
    <w:rsid w:val="009F25EB"/>
    <w:rsid w:val="00A0144F"/>
    <w:rsid w:val="00A0565D"/>
    <w:rsid w:val="00A129D5"/>
    <w:rsid w:val="00A26884"/>
    <w:rsid w:val="00A27283"/>
    <w:rsid w:val="00A2795C"/>
    <w:rsid w:val="00A421AD"/>
    <w:rsid w:val="00A62CE9"/>
    <w:rsid w:val="00A634E6"/>
    <w:rsid w:val="00A73768"/>
    <w:rsid w:val="00A87B13"/>
    <w:rsid w:val="00A90007"/>
    <w:rsid w:val="00A96125"/>
    <w:rsid w:val="00AB64F6"/>
    <w:rsid w:val="00AD00A8"/>
    <w:rsid w:val="00AE49BE"/>
    <w:rsid w:val="00AE5F8A"/>
    <w:rsid w:val="00AF7AFE"/>
    <w:rsid w:val="00B06017"/>
    <w:rsid w:val="00B1286A"/>
    <w:rsid w:val="00B17747"/>
    <w:rsid w:val="00B308D9"/>
    <w:rsid w:val="00B319F3"/>
    <w:rsid w:val="00B31AB5"/>
    <w:rsid w:val="00B450A3"/>
    <w:rsid w:val="00B634DB"/>
    <w:rsid w:val="00BB0517"/>
    <w:rsid w:val="00BC76F2"/>
    <w:rsid w:val="00BD44B5"/>
    <w:rsid w:val="00BE537A"/>
    <w:rsid w:val="00BF4AEF"/>
    <w:rsid w:val="00C042FA"/>
    <w:rsid w:val="00C16AD7"/>
    <w:rsid w:val="00C25CB0"/>
    <w:rsid w:val="00C33755"/>
    <w:rsid w:val="00C40E79"/>
    <w:rsid w:val="00C45C14"/>
    <w:rsid w:val="00C47CFD"/>
    <w:rsid w:val="00C51190"/>
    <w:rsid w:val="00C624AE"/>
    <w:rsid w:val="00C72B93"/>
    <w:rsid w:val="00C774B2"/>
    <w:rsid w:val="00CA3ECD"/>
    <w:rsid w:val="00CA5E90"/>
    <w:rsid w:val="00CB251A"/>
    <w:rsid w:val="00CB69C0"/>
    <w:rsid w:val="00CC212B"/>
    <w:rsid w:val="00CE1209"/>
    <w:rsid w:val="00CE274E"/>
    <w:rsid w:val="00CE753E"/>
    <w:rsid w:val="00D2420F"/>
    <w:rsid w:val="00D256C0"/>
    <w:rsid w:val="00D32A80"/>
    <w:rsid w:val="00D403C5"/>
    <w:rsid w:val="00D6138F"/>
    <w:rsid w:val="00D77234"/>
    <w:rsid w:val="00D80501"/>
    <w:rsid w:val="00D85470"/>
    <w:rsid w:val="00D914B1"/>
    <w:rsid w:val="00D965BD"/>
    <w:rsid w:val="00DD4EC4"/>
    <w:rsid w:val="00DF29FB"/>
    <w:rsid w:val="00E0028F"/>
    <w:rsid w:val="00E03C54"/>
    <w:rsid w:val="00E120F0"/>
    <w:rsid w:val="00E31B6C"/>
    <w:rsid w:val="00E3509B"/>
    <w:rsid w:val="00E36C78"/>
    <w:rsid w:val="00E55655"/>
    <w:rsid w:val="00E8389F"/>
    <w:rsid w:val="00E91C59"/>
    <w:rsid w:val="00E96805"/>
    <w:rsid w:val="00EB474D"/>
    <w:rsid w:val="00EB5D5A"/>
    <w:rsid w:val="00EC1078"/>
    <w:rsid w:val="00ED3E70"/>
    <w:rsid w:val="00ED5E11"/>
    <w:rsid w:val="00EE4642"/>
    <w:rsid w:val="00EF0721"/>
    <w:rsid w:val="00EF1C21"/>
    <w:rsid w:val="00F12CCA"/>
    <w:rsid w:val="00F16A12"/>
    <w:rsid w:val="00F26471"/>
    <w:rsid w:val="00F535DE"/>
    <w:rsid w:val="00F7776A"/>
    <w:rsid w:val="00F9473B"/>
    <w:rsid w:val="00FB5098"/>
    <w:rsid w:val="00FC7C26"/>
    <w:rsid w:val="00FD6E30"/>
    <w:rsid w:val="00FE26D3"/>
    <w:rsid w:val="01D653F5"/>
    <w:rsid w:val="028F5CD1"/>
    <w:rsid w:val="03214831"/>
    <w:rsid w:val="03941C34"/>
    <w:rsid w:val="04D505E9"/>
    <w:rsid w:val="076358E7"/>
    <w:rsid w:val="07737762"/>
    <w:rsid w:val="091F79DC"/>
    <w:rsid w:val="0B765337"/>
    <w:rsid w:val="0BDB2FFD"/>
    <w:rsid w:val="0E537A33"/>
    <w:rsid w:val="0EA736AA"/>
    <w:rsid w:val="11047853"/>
    <w:rsid w:val="12013577"/>
    <w:rsid w:val="13FB23DE"/>
    <w:rsid w:val="14221EBC"/>
    <w:rsid w:val="15733235"/>
    <w:rsid w:val="1651780F"/>
    <w:rsid w:val="17292843"/>
    <w:rsid w:val="1CA12A8F"/>
    <w:rsid w:val="1CF55FAE"/>
    <w:rsid w:val="1E604259"/>
    <w:rsid w:val="1E9C7536"/>
    <w:rsid w:val="1F2379D2"/>
    <w:rsid w:val="208736D3"/>
    <w:rsid w:val="20A04D48"/>
    <w:rsid w:val="233A311E"/>
    <w:rsid w:val="245171C3"/>
    <w:rsid w:val="24A313D4"/>
    <w:rsid w:val="24CF2A5E"/>
    <w:rsid w:val="25493709"/>
    <w:rsid w:val="25605AD0"/>
    <w:rsid w:val="260F3656"/>
    <w:rsid w:val="264F1FF5"/>
    <w:rsid w:val="284A5E30"/>
    <w:rsid w:val="288E0475"/>
    <w:rsid w:val="28A937FF"/>
    <w:rsid w:val="2C100A36"/>
    <w:rsid w:val="2D5467F4"/>
    <w:rsid w:val="31341909"/>
    <w:rsid w:val="327C304F"/>
    <w:rsid w:val="32FC5709"/>
    <w:rsid w:val="33495218"/>
    <w:rsid w:val="343D28E1"/>
    <w:rsid w:val="375249A0"/>
    <w:rsid w:val="392265C4"/>
    <w:rsid w:val="39EE748C"/>
    <w:rsid w:val="3B43034A"/>
    <w:rsid w:val="3B93385B"/>
    <w:rsid w:val="3BF8414C"/>
    <w:rsid w:val="3D8B3B41"/>
    <w:rsid w:val="3E217E1E"/>
    <w:rsid w:val="3FF617DC"/>
    <w:rsid w:val="40175FD9"/>
    <w:rsid w:val="41BC3B8B"/>
    <w:rsid w:val="42F37E13"/>
    <w:rsid w:val="439D574E"/>
    <w:rsid w:val="45B86A13"/>
    <w:rsid w:val="45BE5878"/>
    <w:rsid w:val="46C00824"/>
    <w:rsid w:val="4926481F"/>
    <w:rsid w:val="4A025751"/>
    <w:rsid w:val="4EB019FE"/>
    <w:rsid w:val="4F6A069E"/>
    <w:rsid w:val="518E5FDF"/>
    <w:rsid w:val="52332C52"/>
    <w:rsid w:val="540D17BC"/>
    <w:rsid w:val="55013623"/>
    <w:rsid w:val="558008AD"/>
    <w:rsid w:val="57B7171C"/>
    <w:rsid w:val="589529C2"/>
    <w:rsid w:val="5A4924C6"/>
    <w:rsid w:val="5A6A6481"/>
    <w:rsid w:val="5AF30C7E"/>
    <w:rsid w:val="5B713408"/>
    <w:rsid w:val="5D461148"/>
    <w:rsid w:val="5E3E0EA0"/>
    <w:rsid w:val="5EC84EDD"/>
    <w:rsid w:val="608E1B4C"/>
    <w:rsid w:val="635128A0"/>
    <w:rsid w:val="6356608C"/>
    <w:rsid w:val="64527EFF"/>
    <w:rsid w:val="64F458BB"/>
    <w:rsid w:val="6956400A"/>
    <w:rsid w:val="6A877E8F"/>
    <w:rsid w:val="6B685E96"/>
    <w:rsid w:val="6D1F50C8"/>
    <w:rsid w:val="6D4F6A19"/>
    <w:rsid w:val="6D737A24"/>
    <w:rsid w:val="6F3C7EF5"/>
    <w:rsid w:val="70662995"/>
    <w:rsid w:val="713C052B"/>
    <w:rsid w:val="713F3C7D"/>
    <w:rsid w:val="7143767A"/>
    <w:rsid w:val="738768D3"/>
    <w:rsid w:val="76771F48"/>
    <w:rsid w:val="767C4133"/>
    <w:rsid w:val="783B3E8D"/>
    <w:rsid w:val="7A111587"/>
    <w:rsid w:val="7B61605F"/>
    <w:rsid w:val="7B7E61F3"/>
    <w:rsid w:val="7CD20F2D"/>
    <w:rsid w:val="7D7A7757"/>
    <w:rsid w:val="7F90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qFormat/>
    <w:pPr>
      <w:spacing w:line="276" w:lineRule="auto"/>
      <w:ind w:firstLineChars="200" w:firstLine="420"/>
    </w:pPr>
    <w:rPr>
      <w:rFonts w:ascii="宋体" w:eastAsia="宋体" w:hAnsi="宋体" w:cs="Times New Roman"/>
      <w:snapToGrid w:val="0"/>
      <w:kern w:val="0"/>
      <w:szCs w:val="24"/>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6">
    <w:name w:val="Subtitle"/>
    <w:basedOn w:val="a"/>
    <w:next w:val="a"/>
    <w:link w:val="Char2"/>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1">
    <w:name w:val="toc 2"/>
    <w:basedOn w:val="a"/>
    <w:next w:val="a"/>
    <w:uiPriority w:val="39"/>
    <w:unhideWhenUsed/>
    <w:qFormat/>
    <w:pPr>
      <w:tabs>
        <w:tab w:val="right" w:leader="dot" w:pos="9344"/>
      </w:tabs>
      <w:ind w:leftChars="200" w:left="420"/>
    </w:p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1">
    <w:name w:val="列出段落1"/>
    <w:basedOn w:val="a"/>
    <w:uiPriority w:val="34"/>
    <w:qFormat/>
    <w:pPr>
      <w:ind w:firstLineChars="200" w:firstLine="420"/>
    </w:pPr>
  </w:style>
  <w:style w:type="paragraph" w:customStyle="1" w:styleId="ab">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1Char">
    <w:name w:val="标题 1 Char"/>
    <w:basedOn w:val="a0"/>
    <w:link w:val="1"/>
    <w:uiPriority w:val="99"/>
    <w:qFormat/>
    <w:rPr>
      <w:rFonts w:ascii="Calibri" w:eastAsia="宋体" w:hAnsi="Calibri" w:cs="Times New Roman"/>
      <w:b/>
      <w:bCs/>
      <w:kern w:val="44"/>
      <w:sz w:val="44"/>
      <w:szCs w:val="44"/>
    </w:rPr>
  </w:style>
  <w:style w:type="paragraph" w:customStyle="1" w:styleId="12">
    <w:name w:val="无间隔1"/>
    <w:uiPriority w:val="1"/>
    <w:qFormat/>
    <w:pPr>
      <w:widowControl w:val="0"/>
      <w:jc w:val="both"/>
    </w:pPr>
    <w:rPr>
      <w:kern w:val="2"/>
      <w:sz w:val="21"/>
      <w:szCs w:val="22"/>
    </w:rPr>
  </w:style>
  <w:style w:type="paragraph" w:customStyle="1" w:styleId="13">
    <w:name w:val="封面标准号1"/>
    <w:qFormat/>
    <w:pPr>
      <w:widowControl w:val="0"/>
      <w:kinsoku w:val="0"/>
      <w:overflowPunct w:val="0"/>
      <w:autoSpaceDE w:val="0"/>
      <w:autoSpaceDN w:val="0"/>
      <w:spacing w:before="308"/>
      <w:jc w:val="right"/>
    </w:pPr>
    <w:rPr>
      <w:rFonts w:ascii="Times New Roman" w:eastAsia="宋体" w:hAnsi="Times New Roman" w:cs="Times New Roman"/>
      <w:sz w:val="28"/>
    </w:rPr>
  </w:style>
  <w:style w:type="character" w:customStyle="1" w:styleId="14">
    <w:name w:val="不明显强调1"/>
    <w:basedOn w:val="a0"/>
    <w:uiPriority w:val="19"/>
    <w:qFormat/>
    <w:rPr>
      <w:i/>
      <w:iCs/>
      <w:color w:val="7F7F7F" w:themeColor="text1" w:themeTint="80"/>
    </w:rPr>
  </w:style>
  <w:style w:type="character" w:customStyle="1" w:styleId="Char2">
    <w:name w:val="副标题 Char"/>
    <w:basedOn w:val="a0"/>
    <w:link w:val="a6"/>
    <w:uiPriority w:val="11"/>
    <w:qFormat/>
    <w:rPr>
      <w:rFonts w:asciiTheme="majorHAnsi" w:eastAsia="宋体" w:hAnsiTheme="majorHAnsi" w:cstheme="majorBidi"/>
      <w:b/>
      <w:bCs/>
      <w:kern w:val="28"/>
      <w:sz w:val="32"/>
      <w:szCs w:val="32"/>
    </w:rPr>
  </w:style>
  <w:style w:type="character" w:customStyle="1" w:styleId="Char3">
    <w:name w:val="标题 Char"/>
    <w:basedOn w:val="a0"/>
    <w:link w:val="a8"/>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2Char0">
    <w:name w:val="正文文本缩进 2 Char"/>
    <w:basedOn w:val="a0"/>
    <w:link w:val="20"/>
    <w:qFormat/>
    <w:rPr>
      <w:rFonts w:ascii="宋体" w:eastAsia="宋体" w:hAnsi="宋体" w:cs="Times New Roman"/>
      <w:snapToGrid w:val="0"/>
      <w:kern w:val="0"/>
      <w:szCs w:val="24"/>
    </w:rPr>
  </w:style>
  <w:style w:type="paragraph" w:customStyle="1" w:styleId="ac">
    <w:name w:val="三级条标题"/>
    <w:basedOn w:val="a"/>
    <w:next w:val="a"/>
    <w:qFormat/>
    <w:pPr>
      <w:widowControl/>
      <w:ind w:left="855"/>
      <w:outlineLvl w:val="4"/>
    </w:pPr>
    <w:rPr>
      <w:rFonts w:ascii="黑体" w:eastAsia="黑体" w:hAnsi="Times New Roman" w:cs="Times New Roman"/>
      <w:kern w:val="0"/>
      <w:szCs w:val="20"/>
    </w:rPr>
  </w:style>
  <w:style w:type="paragraph" w:customStyle="1" w:styleId="ad">
    <w:name w:val="附录章标题"/>
    <w:next w:val="a"/>
    <w:qFormat/>
    <w:pPr>
      <w:wordWrap w:val="0"/>
      <w:overflowPunct w:val="0"/>
      <w:autoSpaceDE w:val="0"/>
      <w:spacing w:beforeLines="50" w:afterLines="50"/>
      <w:ind w:left="4047"/>
      <w:jc w:val="both"/>
      <w:textAlignment w:val="baseline"/>
      <w:outlineLvl w:val="1"/>
    </w:pPr>
    <w:rPr>
      <w:rFonts w:ascii="黑体" w:eastAsia="黑体" w:hAnsi="Times New Roman" w:cs="Times New Roman"/>
      <w:kern w:val="21"/>
      <w:sz w:val="21"/>
    </w:rPr>
  </w:style>
  <w:style w:type="paragraph" w:customStyle="1" w:styleId="ae">
    <w:name w:val="附录表标题"/>
    <w:next w:val="a"/>
    <w:qFormat/>
    <w:pPr>
      <w:jc w:val="center"/>
      <w:textAlignment w:val="baseline"/>
    </w:pPr>
    <w:rPr>
      <w:rFonts w:ascii="黑体" w:eastAsia="黑体" w:hAnsi="Times New Roman" w:cs="Times New Roman"/>
      <w:kern w:val="21"/>
      <w:sz w:val="21"/>
    </w:rPr>
  </w:style>
  <w:style w:type="paragraph" w:customStyle="1" w:styleId="af">
    <w:name w:val="封面标准文稿编辑信息"/>
    <w:qFormat/>
    <w:pPr>
      <w:spacing w:before="180" w:line="180" w:lineRule="exact"/>
      <w:jc w:val="center"/>
    </w:pPr>
    <w:rPr>
      <w:rFonts w:ascii="宋体" w:eastAsia="宋体" w:hAnsi="Times New Roman" w:cs="Times New Roman"/>
      <w:sz w:val="21"/>
    </w:rPr>
  </w:style>
  <w:style w:type="character" w:customStyle="1" w:styleId="high-light-bg4">
    <w:name w:val="high-light-bg4"/>
    <w:basedOn w:val="a0"/>
    <w:qFormat/>
  </w:style>
  <w:style w:type="character" w:customStyle="1" w:styleId="ordinary-span-edit2">
    <w:name w:val="ordinary-span-edit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qFormat/>
    <w:pPr>
      <w:spacing w:line="276" w:lineRule="auto"/>
      <w:ind w:firstLineChars="200" w:firstLine="420"/>
    </w:pPr>
    <w:rPr>
      <w:rFonts w:ascii="宋体" w:eastAsia="宋体" w:hAnsi="宋体" w:cs="Times New Roman"/>
      <w:snapToGrid w:val="0"/>
      <w:kern w:val="0"/>
      <w:szCs w:val="24"/>
    </w:r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6">
    <w:name w:val="Subtitle"/>
    <w:basedOn w:val="a"/>
    <w:next w:val="a"/>
    <w:link w:val="Char2"/>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21">
    <w:name w:val="toc 2"/>
    <w:basedOn w:val="a"/>
    <w:next w:val="a"/>
    <w:uiPriority w:val="39"/>
    <w:unhideWhenUsed/>
    <w:qFormat/>
    <w:pPr>
      <w:tabs>
        <w:tab w:val="right" w:leader="dot" w:pos="9344"/>
      </w:tabs>
      <w:ind w:leftChars="200" w:left="420"/>
    </w:p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1">
    <w:name w:val="列出段落1"/>
    <w:basedOn w:val="a"/>
    <w:uiPriority w:val="34"/>
    <w:qFormat/>
    <w:pPr>
      <w:ind w:firstLineChars="200" w:firstLine="420"/>
    </w:pPr>
  </w:style>
  <w:style w:type="paragraph" w:customStyle="1" w:styleId="ab">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character" w:customStyle="1" w:styleId="1Char">
    <w:name w:val="标题 1 Char"/>
    <w:basedOn w:val="a0"/>
    <w:link w:val="1"/>
    <w:uiPriority w:val="99"/>
    <w:qFormat/>
    <w:rPr>
      <w:rFonts w:ascii="Calibri" w:eastAsia="宋体" w:hAnsi="Calibri" w:cs="Times New Roman"/>
      <w:b/>
      <w:bCs/>
      <w:kern w:val="44"/>
      <w:sz w:val="44"/>
      <w:szCs w:val="44"/>
    </w:rPr>
  </w:style>
  <w:style w:type="paragraph" w:customStyle="1" w:styleId="12">
    <w:name w:val="无间隔1"/>
    <w:uiPriority w:val="1"/>
    <w:qFormat/>
    <w:pPr>
      <w:widowControl w:val="0"/>
      <w:jc w:val="both"/>
    </w:pPr>
    <w:rPr>
      <w:kern w:val="2"/>
      <w:sz w:val="21"/>
      <w:szCs w:val="22"/>
    </w:rPr>
  </w:style>
  <w:style w:type="paragraph" w:customStyle="1" w:styleId="13">
    <w:name w:val="封面标准号1"/>
    <w:qFormat/>
    <w:pPr>
      <w:widowControl w:val="0"/>
      <w:kinsoku w:val="0"/>
      <w:overflowPunct w:val="0"/>
      <w:autoSpaceDE w:val="0"/>
      <w:autoSpaceDN w:val="0"/>
      <w:spacing w:before="308"/>
      <w:jc w:val="right"/>
    </w:pPr>
    <w:rPr>
      <w:rFonts w:ascii="Times New Roman" w:eastAsia="宋体" w:hAnsi="Times New Roman" w:cs="Times New Roman"/>
      <w:sz w:val="28"/>
    </w:rPr>
  </w:style>
  <w:style w:type="character" w:customStyle="1" w:styleId="14">
    <w:name w:val="不明显强调1"/>
    <w:basedOn w:val="a0"/>
    <w:uiPriority w:val="19"/>
    <w:qFormat/>
    <w:rPr>
      <w:i/>
      <w:iCs/>
      <w:color w:val="7F7F7F" w:themeColor="text1" w:themeTint="80"/>
    </w:rPr>
  </w:style>
  <w:style w:type="character" w:customStyle="1" w:styleId="Char2">
    <w:name w:val="副标题 Char"/>
    <w:basedOn w:val="a0"/>
    <w:link w:val="a6"/>
    <w:uiPriority w:val="11"/>
    <w:qFormat/>
    <w:rPr>
      <w:rFonts w:asciiTheme="majorHAnsi" w:eastAsia="宋体" w:hAnsiTheme="majorHAnsi" w:cstheme="majorBidi"/>
      <w:b/>
      <w:bCs/>
      <w:kern w:val="28"/>
      <w:sz w:val="32"/>
      <w:szCs w:val="32"/>
    </w:rPr>
  </w:style>
  <w:style w:type="character" w:customStyle="1" w:styleId="Char3">
    <w:name w:val="标题 Char"/>
    <w:basedOn w:val="a0"/>
    <w:link w:val="a8"/>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character" w:customStyle="1" w:styleId="2Char0">
    <w:name w:val="正文文本缩进 2 Char"/>
    <w:basedOn w:val="a0"/>
    <w:link w:val="20"/>
    <w:qFormat/>
    <w:rPr>
      <w:rFonts w:ascii="宋体" w:eastAsia="宋体" w:hAnsi="宋体" w:cs="Times New Roman"/>
      <w:snapToGrid w:val="0"/>
      <w:kern w:val="0"/>
      <w:szCs w:val="24"/>
    </w:rPr>
  </w:style>
  <w:style w:type="paragraph" w:customStyle="1" w:styleId="ac">
    <w:name w:val="三级条标题"/>
    <w:basedOn w:val="a"/>
    <w:next w:val="a"/>
    <w:qFormat/>
    <w:pPr>
      <w:widowControl/>
      <w:ind w:left="855"/>
      <w:outlineLvl w:val="4"/>
    </w:pPr>
    <w:rPr>
      <w:rFonts w:ascii="黑体" w:eastAsia="黑体" w:hAnsi="Times New Roman" w:cs="Times New Roman"/>
      <w:kern w:val="0"/>
      <w:szCs w:val="20"/>
    </w:rPr>
  </w:style>
  <w:style w:type="paragraph" w:customStyle="1" w:styleId="ad">
    <w:name w:val="附录章标题"/>
    <w:next w:val="a"/>
    <w:qFormat/>
    <w:pPr>
      <w:wordWrap w:val="0"/>
      <w:overflowPunct w:val="0"/>
      <w:autoSpaceDE w:val="0"/>
      <w:spacing w:beforeLines="50" w:afterLines="50"/>
      <w:ind w:left="4047"/>
      <w:jc w:val="both"/>
      <w:textAlignment w:val="baseline"/>
      <w:outlineLvl w:val="1"/>
    </w:pPr>
    <w:rPr>
      <w:rFonts w:ascii="黑体" w:eastAsia="黑体" w:hAnsi="Times New Roman" w:cs="Times New Roman"/>
      <w:kern w:val="21"/>
      <w:sz w:val="21"/>
    </w:rPr>
  </w:style>
  <w:style w:type="paragraph" w:customStyle="1" w:styleId="ae">
    <w:name w:val="附录表标题"/>
    <w:next w:val="a"/>
    <w:qFormat/>
    <w:pPr>
      <w:jc w:val="center"/>
      <w:textAlignment w:val="baseline"/>
    </w:pPr>
    <w:rPr>
      <w:rFonts w:ascii="黑体" w:eastAsia="黑体" w:hAnsi="Times New Roman" w:cs="Times New Roman"/>
      <w:kern w:val="21"/>
      <w:sz w:val="21"/>
    </w:rPr>
  </w:style>
  <w:style w:type="paragraph" w:customStyle="1" w:styleId="af">
    <w:name w:val="封面标准文稿编辑信息"/>
    <w:qFormat/>
    <w:pPr>
      <w:spacing w:before="180" w:line="180" w:lineRule="exact"/>
      <w:jc w:val="center"/>
    </w:pPr>
    <w:rPr>
      <w:rFonts w:ascii="宋体" w:eastAsia="宋体" w:hAnsi="Times New Roman" w:cs="Times New Roman"/>
      <w:sz w:val="21"/>
    </w:rPr>
  </w:style>
  <w:style w:type="character" w:customStyle="1" w:styleId="high-light-bg4">
    <w:name w:val="high-light-bg4"/>
    <w:basedOn w:val="a0"/>
    <w:qFormat/>
  </w:style>
  <w:style w:type="character" w:customStyle="1" w:styleId="ordinary-span-edit2">
    <w:name w:val="ordinary-span-edit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95F7C-DA27-4D10-923C-E6779871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2009</Words>
  <Characters>11456</Characters>
  <Application>Microsoft Office Word</Application>
  <DocSecurity>0</DocSecurity>
  <Lines>95</Lines>
  <Paragraphs>26</Paragraphs>
  <ScaleCrop>false</ScaleCrop>
  <Company>Microsoft</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PC</cp:lastModifiedBy>
  <cp:revision>14</cp:revision>
  <cp:lastPrinted>2019-08-28T00:54:00Z</cp:lastPrinted>
  <dcterms:created xsi:type="dcterms:W3CDTF">2019-02-25T01:35:00Z</dcterms:created>
  <dcterms:modified xsi:type="dcterms:W3CDTF">2019-10-31T02:34:00Z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